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28A1" w14:textId="77777777" w:rsidR="002A2247" w:rsidRDefault="002A2247" w:rsidP="00190957">
      <w:pPr>
        <w:rPr>
          <w:b/>
        </w:rPr>
      </w:pPr>
    </w:p>
    <w:p w14:paraId="09A0F789" w14:textId="3C45E2A7" w:rsidR="00330110" w:rsidRPr="00190957" w:rsidRDefault="00190957" w:rsidP="00190957">
      <w:pPr>
        <w:rPr>
          <w:rFonts w:cs="Arial"/>
          <w:b/>
          <w:sz w:val="40"/>
          <w:szCs w:val="40"/>
        </w:rPr>
      </w:pPr>
      <w:r w:rsidRPr="00190957">
        <w:rPr>
          <w:rFonts w:cs="Arial"/>
          <w:b/>
          <w:sz w:val="40"/>
          <w:szCs w:val="40"/>
        </w:rPr>
        <w:t>Review/</w:t>
      </w:r>
      <w:r w:rsidR="00330110" w:rsidRPr="00190957">
        <w:rPr>
          <w:rFonts w:cs="Arial"/>
          <w:b/>
          <w:sz w:val="40"/>
          <w:szCs w:val="40"/>
        </w:rPr>
        <w:t>Revision History</w:t>
      </w:r>
    </w:p>
    <w:p w14:paraId="7F44E6F5" w14:textId="77777777" w:rsidR="00330110" w:rsidRPr="00190957" w:rsidRDefault="00330110" w:rsidP="00190957">
      <w:pPr>
        <w:rPr>
          <w:rFonts w:cs="Arial"/>
        </w:rPr>
      </w:pPr>
    </w:p>
    <w:tbl>
      <w:tblPr>
        <w:tblStyle w:val="TableList4"/>
        <w:tblW w:w="0" w:type="auto"/>
        <w:tblLook w:val="04A0" w:firstRow="1" w:lastRow="0" w:firstColumn="1" w:lastColumn="0" w:noHBand="0" w:noVBand="1"/>
      </w:tblPr>
      <w:tblGrid>
        <w:gridCol w:w="1269"/>
        <w:gridCol w:w="1620"/>
        <w:gridCol w:w="1407"/>
        <w:gridCol w:w="2854"/>
        <w:gridCol w:w="2180"/>
      </w:tblGrid>
      <w:tr w:rsidR="00330110" w:rsidRPr="00190957" w14:paraId="3D18B37F" w14:textId="77777777" w:rsidTr="007F4DCC">
        <w:trPr>
          <w:cnfStyle w:val="100000000000" w:firstRow="1" w:lastRow="0" w:firstColumn="0" w:lastColumn="0" w:oddVBand="0" w:evenVBand="0" w:oddHBand="0" w:evenHBand="0" w:firstRowFirstColumn="0" w:firstRowLastColumn="0" w:lastRowFirstColumn="0" w:lastRowLastColumn="0"/>
        </w:trPr>
        <w:tc>
          <w:tcPr>
            <w:tcW w:w="1278" w:type="dxa"/>
          </w:tcPr>
          <w:p w14:paraId="115D3AF2" w14:textId="77777777" w:rsidR="00330110" w:rsidRPr="00190957" w:rsidRDefault="00330110" w:rsidP="00190957">
            <w:pPr>
              <w:rPr>
                <w:rFonts w:cs="Arial"/>
                <w:b w:val="0"/>
                <w:sz w:val="20"/>
                <w:szCs w:val="20"/>
              </w:rPr>
            </w:pPr>
            <w:r w:rsidRPr="00190957">
              <w:rPr>
                <w:rFonts w:cs="Arial"/>
                <w:b w:val="0"/>
                <w:sz w:val="20"/>
                <w:szCs w:val="20"/>
              </w:rPr>
              <w:t>REVISION</w:t>
            </w:r>
          </w:p>
        </w:tc>
        <w:tc>
          <w:tcPr>
            <w:tcW w:w="1620" w:type="dxa"/>
          </w:tcPr>
          <w:p w14:paraId="40AB05CB" w14:textId="77777777" w:rsidR="00330110" w:rsidRPr="00190957" w:rsidRDefault="00330110" w:rsidP="00190957">
            <w:pPr>
              <w:rPr>
                <w:rFonts w:cs="Arial"/>
                <w:b w:val="0"/>
                <w:sz w:val="20"/>
                <w:szCs w:val="20"/>
              </w:rPr>
            </w:pPr>
            <w:r w:rsidRPr="00190957">
              <w:rPr>
                <w:rFonts w:cs="Arial"/>
                <w:b w:val="0"/>
                <w:sz w:val="20"/>
                <w:szCs w:val="20"/>
              </w:rPr>
              <w:t>DATE</w:t>
            </w:r>
          </w:p>
        </w:tc>
        <w:tc>
          <w:tcPr>
            <w:tcW w:w="1440" w:type="dxa"/>
          </w:tcPr>
          <w:p w14:paraId="7C0A1934" w14:textId="77777777" w:rsidR="00330110" w:rsidRPr="00190957" w:rsidRDefault="00330110" w:rsidP="00190957">
            <w:pPr>
              <w:rPr>
                <w:rFonts w:cs="Arial"/>
                <w:b w:val="0"/>
                <w:sz w:val="20"/>
                <w:szCs w:val="20"/>
              </w:rPr>
            </w:pPr>
            <w:r w:rsidRPr="00190957">
              <w:rPr>
                <w:rFonts w:cs="Arial"/>
                <w:b w:val="0"/>
                <w:sz w:val="20"/>
                <w:szCs w:val="20"/>
              </w:rPr>
              <w:t>SECTION</w:t>
            </w:r>
          </w:p>
        </w:tc>
        <w:tc>
          <w:tcPr>
            <w:tcW w:w="2970" w:type="dxa"/>
          </w:tcPr>
          <w:p w14:paraId="2A75E5A4" w14:textId="77777777" w:rsidR="00330110" w:rsidRPr="00190957" w:rsidRDefault="00330110" w:rsidP="00190957">
            <w:pPr>
              <w:rPr>
                <w:rFonts w:cs="Arial"/>
                <w:b w:val="0"/>
                <w:sz w:val="20"/>
                <w:szCs w:val="20"/>
              </w:rPr>
            </w:pPr>
            <w:r w:rsidRPr="00190957">
              <w:rPr>
                <w:rFonts w:cs="Arial"/>
                <w:b w:val="0"/>
                <w:sz w:val="20"/>
                <w:szCs w:val="20"/>
              </w:rPr>
              <w:t>DESCRIPTION</w:t>
            </w:r>
          </w:p>
        </w:tc>
        <w:tc>
          <w:tcPr>
            <w:tcW w:w="2268" w:type="dxa"/>
          </w:tcPr>
          <w:p w14:paraId="07F780E6" w14:textId="77777777" w:rsidR="00330110" w:rsidRPr="00190957" w:rsidRDefault="00330110" w:rsidP="00190957">
            <w:pPr>
              <w:rPr>
                <w:rFonts w:cs="Arial"/>
                <w:b w:val="0"/>
                <w:sz w:val="20"/>
                <w:szCs w:val="20"/>
              </w:rPr>
            </w:pPr>
            <w:r w:rsidRPr="00190957">
              <w:rPr>
                <w:rFonts w:cs="Arial"/>
                <w:b w:val="0"/>
                <w:sz w:val="20"/>
                <w:szCs w:val="20"/>
              </w:rPr>
              <w:t>AUTHORITY</w:t>
            </w:r>
          </w:p>
        </w:tc>
      </w:tr>
      <w:tr w:rsidR="00330110" w:rsidRPr="00190957" w14:paraId="78370EB2" w14:textId="77777777" w:rsidTr="007F4DCC">
        <w:tc>
          <w:tcPr>
            <w:tcW w:w="1278" w:type="dxa"/>
          </w:tcPr>
          <w:p w14:paraId="74847BCC" w14:textId="2552FB41" w:rsidR="00330110" w:rsidRPr="00190957" w:rsidRDefault="00105FFB" w:rsidP="00190957">
            <w:pPr>
              <w:rPr>
                <w:rFonts w:cs="Arial"/>
                <w:b/>
                <w:sz w:val="28"/>
                <w:szCs w:val="28"/>
              </w:rPr>
            </w:pPr>
            <w:r>
              <w:rPr>
                <w:rFonts w:cs="Arial"/>
                <w:b/>
                <w:sz w:val="28"/>
                <w:szCs w:val="28"/>
              </w:rPr>
              <w:t>MSC-40</w:t>
            </w:r>
            <w:r w:rsidR="00741DE5">
              <w:rPr>
                <w:rFonts w:cs="Arial"/>
                <w:b/>
                <w:sz w:val="28"/>
                <w:szCs w:val="28"/>
              </w:rPr>
              <w:t>1</w:t>
            </w:r>
          </w:p>
        </w:tc>
        <w:tc>
          <w:tcPr>
            <w:tcW w:w="1620" w:type="dxa"/>
          </w:tcPr>
          <w:p w14:paraId="198E39D2" w14:textId="44D2D5E7" w:rsidR="00330110" w:rsidRPr="00190957" w:rsidRDefault="002D2286" w:rsidP="00190957">
            <w:pPr>
              <w:rPr>
                <w:rFonts w:cs="Arial"/>
                <w:b/>
                <w:sz w:val="28"/>
                <w:szCs w:val="28"/>
              </w:rPr>
            </w:pPr>
            <w:r>
              <w:rPr>
                <w:rFonts w:cs="Arial"/>
                <w:b/>
                <w:sz w:val="28"/>
                <w:szCs w:val="28"/>
              </w:rPr>
              <w:t>0</w:t>
            </w:r>
            <w:r w:rsidR="00105FFB">
              <w:rPr>
                <w:rFonts w:cs="Arial"/>
                <w:b/>
                <w:sz w:val="28"/>
                <w:szCs w:val="28"/>
              </w:rPr>
              <w:t>7/</w:t>
            </w:r>
            <w:r>
              <w:rPr>
                <w:rFonts w:cs="Arial"/>
                <w:b/>
                <w:sz w:val="28"/>
                <w:szCs w:val="28"/>
              </w:rPr>
              <w:t>0</w:t>
            </w:r>
            <w:r w:rsidR="00105FFB">
              <w:rPr>
                <w:rFonts w:cs="Arial"/>
                <w:b/>
                <w:sz w:val="28"/>
                <w:szCs w:val="28"/>
              </w:rPr>
              <w:t>1/2023</w:t>
            </w:r>
          </w:p>
        </w:tc>
        <w:tc>
          <w:tcPr>
            <w:tcW w:w="1440" w:type="dxa"/>
          </w:tcPr>
          <w:p w14:paraId="004CF8BF" w14:textId="77777777" w:rsidR="00330110" w:rsidRPr="00190957" w:rsidRDefault="00330110" w:rsidP="00190957">
            <w:pPr>
              <w:rPr>
                <w:rFonts w:cs="Arial"/>
                <w:b/>
                <w:sz w:val="28"/>
                <w:szCs w:val="28"/>
              </w:rPr>
            </w:pPr>
          </w:p>
        </w:tc>
        <w:tc>
          <w:tcPr>
            <w:tcW w:w="2970" w:type="dxa"/>
          </w:tcPr>
          <w:p w14:paraId="23EF677E" w14:textId="21FB2B73" w:rsidR="00330110" w:rsidRPr="00190957" w:rsidRDefault="00105FFB" w:rsidP="00190957">
            <w:pPr>
              <w:rPr>
                <w:rFonts w:cs="Arial"/>
                <w:b/>
                <w:sz w:val="28"/>
                <w:szCs w:val="28"/>
              </w:rPr>
            </w:pPr>
            <w:r>
              <w:rPr>
                <w:rFonts w:cs="Arial"/>
                <w:b/>
                <w:sz w:val="28"/>
                <w:szCs w:val="28"/>
              </w:rPr>
              <w:t>Policy responsible department and number changed</w:t>
            </w:r>
          </w:p>
        </w:tc>
        <w:tc>
          <w:tcPr>
            <w:tcW w:w="2268" w:type="dxa"/>
          </w:tcPr>
          <w:p w14:paraId="326217C7" w14:textId="6B476ED6" w:rsidR="00330110" w:rsidRPr="00190957" w:rsidRDefault="00105FFB" w:rsidP="00190957">
            <w:pPr>
              <w:rPr>
                <w:rFonts w:cs="Arial"/>
                <w:b/>
                <w:sz w:val="28"/>
                <w:szCs w:val="28"/>
              </w:rPr>
            </w:pPr>
            <w:r>
              <w:rPr>
                <w:rFonts w:cs="Arial"/>
                <w:b/>
                <w:sz w:val="28"/>
                <w:szCs w:val="28"/>
              </w:rPr>
              <w:t>Alexis Majied</w:t>
            </w:r>
          </w:p>
        </w:tc>
      </w:tr>
      <w:tr w:rsidR="00330110" w:rsidRPr="00190957" w14:paraId="7D6A687B" w14:textId="77777777" w:rsidTr="007F4DCC">
        <w:tc>
          <w:tcPr>
            <w:tcW w:w="1278" w:type="dxa"/>
          </w:tcPr>
          <w:p w14:paraId="733BC7F5" w14:textId="77777777" w:rsidR="00330110" w:rsidRPr="00190957" w:rsidRDefault="00330110" w:rsidP="00190957">
            <w:pPr>
              <w:rPr>
                <w:rFonts w:cs="Arial"/>
                <w:b/>
                <w:sz w:val="28"/>
                <w:szCs w:val="28"/>
              </w:rPr>
            </w:pPr>
          </w:p>
          <w:p w14:paraId="5773079A" w14:textId="5B9AE1E1" w:rsidR="00330110" w:rsidRPr="00190957" w:rsidRDefault="00A23FE1" w:rsidP="00190957">
            <w:pPr>
              <w:rPr>
                <w:rFonts w:cs="Arial"/>
                <w:b/>
                <w:sz w:val="28"/>
                <w:szCs w:val="28"/>
              </w:rPr>
            </w:pPr>
            <w:r>
              <w:rPr>
                <w:rFonts w:cs="Arial"/>
                <w:b/>
                <w:sz w:val="28"/>
                <w:szCs w:val="28"/>
              </w:rPr>
              <w:t>Review</w:t>
            </w:r>
          </w:p>
        </w:tc>
        <w:tc>
          <w:tcPr>
            <w:tcW w:w="1620" w:type="dxa"/>
          </w:tcPr>
          <w:p w14:paraId="72F773B0" w14:textId="01E1BC96" w:rsidR="00330110" w:rsidRPr="00190957" w:rsidRDefault="00A23FE1" w:rsidP="00190957">
            <w:pPr>
              <w:rPr>
                <w:rFonts w:cs="Arial"/>
                <w:b/>
                <w:sz w:val="28"/>
                <w:szCs w:val="28"/>
              </w:rPr>
            </w:pPr>
            <w:r>
              <w:rPr>
                <w:rFonts w:cs="Arial"/>
                <w:b/>
                <w:sz w:val="28"/>
                <w:szCs w:val="28"/>
              </w:rPr>
              <w:t xml:space="preserve"> 6/25/2024                  </w:t>
            </w:r>
          </w:p>
        </w:tc>
        <w:tc>
          <w:tcPr>
            <w:tcW w:w="1440" w:type="dxa"/>
          </w:tcPr>
          <w:p w14:paraId="1A1E117D" w14:textId="1E867919" w:rsidR="00330110" w:rsidRPr="00190957" w:rsidRDefault="00A23FE1" w:rsidP="00190957">
            <w:pPr>
              <w:rPr>
                <w:rFonts w:cs="Arial"/>
                <w:b/>
                <w:sz w:val="28"/>
                <w:szCs w:val="28"/>
              </w:rPr>
            </w:pPr>
            <w:r>
              <w:rPr>
                <w:rFonts w:cs="Arial"/>
                <w:b/>
                <w:sz w:val="28"/>
                <w:szCs w:val="28"/>
              </w:rPr>
              <w:t xml:space="preserve">                                                                              </w:t>
            </w:r>
          </w:p>
        </w:tc>
        <w:tc>
          <w:tcPr>
            <w:tcW w:w="2970" w:type="dxa"/>
          </w:tcPr>
          <w:p w14:paraId="0E91A747" w14:textId="33D222C2" w:rsidR="00330110" w:rsidRPr="00190957" w:rsidRDefault="00A23FE1" w:rsidP="00190957">
            <w:pPr>
              <w:rPr>
                <w:rFonts w:cs="Arial"/>
                <w:b/>
                <w:sz w:val="28"/>
                <w:szCs w:val="28"/>
              </w:rPr>
            </w:pPr>
            <w:r>
              <w:rPr>
                <w:rFonts w:cs="Arial"/>
                <w:b/>
                <w:sz w:val="28"/>
                <w:szCs w:val="28"/>
              </w:rPr>
              <w:t xml:space="preserve">      No changes</w:t>
            </w:r>
          </w:p>
        </w:tc>
        <w:tc>
          <w:tcPr>
            <w:tcW w:w="2268" w:type="dxa"/>
          </w:tcPr>
          <w:p w14:paraId="04CB117C" w14:textId="33A7C631" w:rsidR="00330110" w:rsidRPr="00190957" w:rsidRDefault="00A23FE1" w:rsidP="00190957">
            <w:pPr>
              <w:rPr>
                <w:rFonts w:cs="Arial"/>
                <w:b/>
                <w:sz w:val="28"/>
                <w:szCs w:val="28"/>
              </w:rPr>
            </w:pPr>
            <w:r>
              <w:rPr>
                <w:rFonts w:cs="Arial"/>
                <w:b/>
                <w:sz w:val="28"/>
                <w:szCs w:val="28"/>
              </w:rPr>
              <w:t>Alexis Majied</w:t>
            </w:r>
          </w:p>
        </w:tc>
      </w:tr>
      <w:tr w:rsidR="00330110" w:rsidRPr="00190957" w14:paraId="38E97A26" w14:textId="77777777" w:rsidTr="007F4DCC">
        <w:tc>
          <w:tcPr>
            <w:tcW w:w="1278" w:type="dxa"/>
          </w:tcPr>
          <w:p w14:paraId="76373DDA" w14:textId="77777777" w:rsidR="00330110" w:rsidRPr="00190957" w:rsidRDefault="00330110" w:rsidP="00190957">
            <w:pPr>
              <w:rPr>
                <w:rFonts w:cs="Arial"/>
                <w:b/>
                <w:sz w:val="28"/>
                <w:szCs w:val="28"/>
              </w:rPr>
            </w:pPr>
          </w:p>
          <w:p w14:paraId="404CC81C" w14:textId="77777777" w:rsidR="00330110" w:rsidRPr="00190957" w:rsidRDefault="00330110" w:rsidP="00190957">
            <w:pPr>
              <w:rPr>
                <w:rFonts w:cs="Arial"/>
                <w:b/>
                <w:sz w:val="28"/>
                <w:szCs w:val="28"/>
              </w:rPr>
            </w:pPr>
          </w:p>
        </w:tc>
        <w:tc>
          <w:tcPr>
            <w:tcW w:w="1620" w:type="dxa"/>
          </w:tcPr>
          <w:p w14:paraId="5CA5B402" w14:textId="77777777" w:rsidR="00330110" w:rsidRPr="00190957" w:rsidRDefault="00330110" w:rsidP="00190957">
            <w:pPr>
              <w:rPr>
                <w:rFonts w:cs="Arial"/>
                <w:b/>
                <w:sz w:val="28"/>
                <w:szCs w:val="28"/>
              </w:rPr>
            </w:pPr>
          </w:p>
        </w:tc>
        <w:tc>
          <w:tcPr>
            <w:tcW w:w="1440" w:type="dxa"/>
          </w:tcPr>
          <w:p w14:paraId="5BF7A8C3" w14:textId="77777777" w:rsidR="00330110" w:rsidRPr="00190957" w:rsidRDefault="00330110" w:rsidP="00190957">
            <w:pPr>
              <w:rPr>
                <w:rFonts w:cs="Arial"/>
                <w:b/>
                <w:sz w:val="28"/>
                <w:szCs w:val="28"/>
              </w:rPr>
            </w:pPr>
          </w:p>
        </w:tc>
        <w:tc>
          <w:tcPr>
            <w:tcW w:w="2970" w:type="dxa"/>
          </w:tcPr>
          <w:p w14:paraId="47121A3B" w14:textId="77777777" w:rsidR="00330110" w:rsidRPr="00190957" w:rsidRDefault="00330110" w:rsidP="00190957">
            <w:pPr>
              <w:rPr>
                <w:rFonts w:cs="Arial"/>
                <w:b/>
                <w:sz w:val="28"/>
                <w:szCs w:val="28"/>
              </w:rPr>
            </w:pPr>
          </w:p>
        </w:tc>
        <w:tc>
          <w:tcPr>
            <w:tcW w:w="2268" w:type="dxa"/>
          </w:tcPr>
          <w:p w14:paraId="1C8517A9" w14:textId="77777777" w:rsidR="00330110" w:rsidRPr="00190957" w:rsidRDefault="00330110" w:rsidP="00190957">
            <w:pPr>
              <w:rPr>
                <w:rFonts w:cs="Arial"/>
                <w:b/>
                <w:sz w:val="28"/>
                <w:szCs w:val="28"/>
              </w:rPr>
            </w:pPr>
          </w:p>
        </w:tc>
      </w:tr>
      <w:tr w:rsidR="00330110" w:rsidRPr="00190957" w14:paraId="37439806" w14:textId="77777777" w:rsidTr="007F4DCC">
        <w:tc>
          <w:tcPr>
            <w:tcW w:w="1278" w:type="dxa"/>
          </w:tcPr>
          <w:p w14:paraId="6FFFCFC8" w14:textId="77777777" w:rsidR="00330110" w:rsidRPr="00190957" w:rsidRDefault="00330110" w:rsidP="00190957">
            <w:pPr>
              <w:rPr>
                <w:rFonts w:cs="Arial"/>
                <w:b/>
                <w:sz w:val="28"/>
                <w:szCs w:val="28"/>
              </w:rPr>
            </w:pPr>
          </w:p>
          <w:p w14:paraId="43D30C8A" w14:textId="77777777" w:rsidR="00330110" w:rsidRPr="00190957" w:rsidRDefault="00330110" w:rsidP="00190957">
            <w:pPr>
              <w:rPr>
                <w:rFonts w:cs="Arial"/>
                <w:b/>
                <w:sz w:val="28"/>
                <w:szCs w:val="28"/>
              </w:rPr>
            </w:pPr>
          </w:p>
        </w:tc>
        <w:tc>
          <w:tcPr>
            <w:tcW w:w="1620" w:type="dxa"/>
          </w:tcPr>
          <w:p w14:paraId="1294DEBB" w14:textId="77777777" w:rsidR="00330110" w:rsidRPr="00190957" w:rsidRDefault="00330110" w:rsidP="00190957">
            <w:pPr>
              <w:rPr>
                <w:rFonts w:cs="Arial"/>
                <w:b/>
                <w:sz w:val="28"/>
                <w:szCs w:val="28"/>
              </w:rPr>
            </w:pPr>
          </w:p>
        </w:tc>
        <w:tc>
          <w:tcPr>
            <w:tcW w:w="1440" w:type="dxa"/>
          </w:tcPr>
          <w:p w14:paraId="7431622E" w14:textId="77777777" w:rsidR="00330110" w:rsidRPr="00190957" w:rsidRDefault="00330110" w:rsidP="00190957">
            <w:pPr>
              <w:rPr>
                <w:rFonts w:cs="Arial"/>
                <w:b/>
                <w:sz w:val="28"/>
                <w:szCs w:val="28"/>
              </w:rPr>
            </w:pPr>
          </w:p>
        </w:tc>
        <w:tc>
          <w:tcPr>
            <w:tcW w:w="2970" w:type="dxa"/>
          </w:tcPr>
          <w:p w14:paraId="25906C09" w14:textId="77777777" w:rsidR="00330110" w:rsidRPr="00190957" w:rsidRDefault="00330110" w:rsidP="00190957">
            <w:pPr>
              <w:rPr>
                <w:rFonts w:cs="Arial"/>
                <w:b/>
                <w:sz w:val="28"/>
                <w:szCs w:val="28"/>
              </w:rPr>
            </w:pPr>
          </w:p>
        </w:tc>
        <w:tc>
          <w:tcPr>
            <w:tcW w:w="2268" w:type="dxa"/>
          </w:tcPr>
          <w:p w14:paraId="308D4959" w14:textId="77777777" w:rsidR="00330110" w:rsidRPr="00190957" w:rsidRDefault="00330110" w:rsidP="00190957">
            <w:pPr>
              <w:rPr>
                <w:rFonts w:cs="Arial"/>
                <w:b/>
                <w:sz w:val="28"/>
                <w:szCs w:val="28"/>
              </w:rPr>
            </w:pPr>
          </w:p>
        </w:tc>
      </w:tr>
      <w:tr w:rsidR="00330110" w:rsidRPr="00190957" w14:paraId="5A94DAED" w14:textId="77777777" w:rsidTr="007F4DCC">
        <w:tc>
          <w:tcPr>
            <w:tcW w:w="1278" w:type="dxa"/>
          </w:tcPr>
          <w:p w14:paraId="372BFCF7" w14:textId="77777777" w:rsidR="00330110" w:rsidRPr="00190957" w:rsidRDefault="00330110" w:rsidP="00190957">
            <w:pPr>
              <w:rPr>
                <w:rFonts w:cs="Arial"/>
                <w:b/>
                <w:sz w:val="28"/>
                <w:szCs w:val="28"/>
              </w:rPr>
            </w:pPr>
          </w:p>
          <w:p w14:paraId="2D9460F4" w14:textId="77777777" w:rsidR="00330110" w:rsidRPr="00190957" w:rsidRDefault="00330110" w:rsidP="00190957">
            <w:pPr>
              <w:rPr>
                <w:rFonts w:cs="Arial"/>
                <w:b/>
                <w:sz w:val="28"/>
                <w:szCs w:val="28"/>
              </w:rPr>
            </w:pPr>
          </w:p>
        </w:tc>
        <w:tc>
          <w:tcPr>
            <w:tcW w:w="1620" w:type="dxa"/>
          </w:tcPr>
          <w:p w14:paraId="30584696" w14:textId="77777777" w:rsidR="00330110" w:rsidRPr="00190957" w:rsidRDefault="00330110" w:rsidP="00190957">
            <w:pPr>
              <w:rPr>
                <w:rFonts w:cs="Arial"/>
                <w:b/>
                <w:sz w:val="28"/>
                <w:szCs w:val="28"/>
              </w:rPr>
            </w:pPr>
          </w:p>
        </w:tc>
        <w:tc>
          <w:tcPr>
            <w:tcW w:w="1440" w:type="dxa"/>
          </w:tcPr>
          <w:p w14:paraId="4598A915" w14:textId="77777777" w:rsidR="00330110" w:rsidRPr="00190957" w:rsidRDefault="00330110" w:rsidP="00190957">
            <w:pPr>
              <w:rPr>
                <w:rFonts w:cs="Arial"/>
                <w:b/>
                <w:sz w:val="28"/>
                <w:szCs w:val="28"/>
              </w:rPr>
            </w:pPr>
          </w:p>
        </w:tc>
        <w:tc>
          <w:tcPr>
            <w:tcW w:w="2970" w:type="dxa"/>
          </w:tcPr>
          <w:p w14:paraId="0C9B5423" w14:textId="77777777" w:rsidR="00330110" w:rsidRPr="00190957" w:rsidRDefault="00330110" w:rsidP="00190957">
            <w:pPr>
              <w:rPr>
                <w:rFonts w:cs="Arial"/>
                <w:b/>
                <w:sz w:val="28"/>
                <w:szCs w:val="28"/>
              </w:rPr>
            </w:pPr>
          </w:p>
        </w:tc>
        <w:tc>
          <w:tcPr>
            <w:tcW w:w="2268" w:type="dxa"/>
          </w:tcPr>
          <w:p w14:paraId="3DF77D76" w14:textId="77777777" w:rsidR="00330110" w:rsidRPr="00190957" w:rsidRDefault="00330110" w:rsidP="00190957">
            <w:pPr>
              <w:rPr>
                <w:rFonts w:cs="Arial"/>
                <w:b/>
                <w:sz w:val="28"/>
                <w:szCs w:val="28"/>
              </w:rPr>
            </w:pPr>
          </w:p>
        </w:tc>
      </w:tr>
      <w:tr w:rsidR="00330110" w:rsidRPr="00190957" w14:paraId="73A183A1" w14:textId="77777777" w:rsidTr="007F4DCC">
        <w:tc>
          <w:tcPr>
            <w:tcW w:w="1278" w:type="dxa"/>
          </w:tcPr>
          <w:p w14:paraId="1B9FA5BE" w14:textId="77777777" w:rsidR="00330110" w:rsidRPr="00190957" w:rsidRDefault="00330110" w:rsidP="00190957">
            <w:pPr>
              <w:rPr>
                <w:rFonts w:cs="Arial"/>
                <w:b/>
                <w:sz w:val="28"/>
                <w:szCs w:val="28"/>
              </w:rPr>
            </w:pPr>
          </w:p>
          <w:p w14:paraId="56A63639" w14:textId="77777777" w:rsidR="00330110" w:rsidRPr="00190957" w:rsidRDefault="00330110" w:rsidP="00190957">
            <w:pPr>
              <w:rPr>
                <w:rFonts w:cs="Arial"/>
                <w:b/>
                <w:sz w:val="28"/>
                <w:szCs w:val="28"/>
              </w:rPr>
            </w:pPr>
          </w:p>
        </w:tc>
        <w:tc>
          <w:tcPr>
            <w:tcW w:w="1620" w:type="dxa"/>
          </w:tcPr>
          <w:p w14:paraId="417B1E7F" w14:textId="77777777" w:rsidR="00330110" w:rsidRPr="00190957" w:rsidRDefault="00330110" w:rsidP="00190957">
            <w:pPr>
              <w:rPr>
                <w:rFonts w:cs="Arial"/>
                <w:b/>
                <w:sz w:val="28"/>
                <w:szCs w:val="28"/>
              </w:rPr>
            </w:pPr>
          </w:p>
        </w:tc>
        <w:tc>
          <w:tcPr>
            <w:tcW w:w="1440" w:type="dxa"/>
          </w:tcPr>
          <w:p w14:paraId="2B4DB64B" w14:textId="77777777" w:rsidR="00330110" w:rsidRPr="00190957" w:rsidRDefault="00330110" w:rsidP="00190957">
            <w:pPr>
              <w:rPr>
                <w:rFonts w:cs="Arial"/>
                <w:b/>
                <w:sz w:val="28"/>
                <w:szCs w:val="28"/>
              </w:rPr>
            </w:pPr>
          </w:p>
        </w:tc>
        <w:tc>
          <w:tcPr>
            <w:tcW w:w="2970" w:type="dxa"/>
          </w:tcPr>
          <w:p w14:paraId="5F573203" w14:textId="77777777" w:rsidR="00330110" w:rsidRPr="00190957" w:rsidRDefault="00330110" w:rsidP="00190957">
            <w:pPr>
              <w:rPr>
                <w:rFonts w:cs="Arial"/>
                <w:b/>
                <w:sz w:val="28"/>
                <w:szCs w:val="28"/>
              </w:rPr>
            </w:pPr>
          </w:p>
        </w:tc>
        <w:tc>
          <w:tcPr>
            <w:tcW w:w="2268" w:type="dxa"/>
          </w:tcPr>
          <w:p w14:paraId="2F2683F8" w14:textId="77777777" w:rsidR="00330110" w:rsidRPr="00190957" w:rsidRDefault="00330110" w:rsidP="00190957">
            <w:pPr>
              <w:rPr>
                <w:rFonts w:cs="Arial"/>
                <w:b/>
                <w:sz w:val="28"/>
                <w:szCs w:val="28"/>
              </w:rPr>
            </w:pPr>
          </w:p>
        </w:tc>
      </w:tr>
    </w:tbl>
    <w:p w14:paraId="2ADABAF4" w14:textId="77777777" w:rsidR="00330110" w:rsidRPr="00190957" w:rsidRDefault="00330110" w:rsidP="00190957">
      <w:pPr>
        <w:rPr>
          <w:rFonts w:cs="Arial"/>
          <w:b/>
          <w:sz w:val="28"/>
          <w:szCs w:val="28"/>
        </w:rPr>
      </w:pPr>
    </w:p>
    <w:p w14:paraId="3713C0EB" w14:textId="0BDCD3D6" w:rsidR="00330110" w:rsidRPr="00190957" w:rsidRDefault="00330110" w:rsidP="00190957">
      <w:pPr>
        <w:rPr>
          <w:rFonts w:cs="Arial"/>
          <w:b/>
          <w:sz w:val="28"/>
          <w:szCs w:val="28"/>
        </w:rPr>
      </w:pPr>
    </w:p>
    <w:p w14:paraId="31B771C4" w14:textId="65942872" w:rsidR="00330110" w:rsidRPr="00190957" w:rsidRDefault="00330110" w:rsidP="00190957">
      <w:pPr>
        <w:rPr>
          <w:rFonts w:cs="Arial"/>
          <w:b/>
          <w:sz w:val="28"/>
          <w:szCs w:val="28"/>
        </w:rPr>
      </w:pPr>
      <w:r w:rsidRPr="00190957">
        <w:rPr>
          <w:rFonts w:cs="Arial"/>
          <w:b/>
          <w:sz w:val="28"/>
          <w:szCs w:val="28"/>
        </w:rPr>
        <w:br w:type="page"/>
      </w:r>
    </w:p>
    <w:p w14:paraId="7FE078C0" w14:textId="77777777" w:rsidR="00330110" w:rsidRPr="00190957" w:rsidRDefault="00330110" w:rsidP="00190957">
      <w:pPr>
        <w:rPr>
          <w:rFonts w:cs="Arial"/>
          <w:b/>
          <w:sz w:val="28"/>
          <w:szCs w:val="28"/>
        </w:rPr>
      </w:pPr>
    </w:p>
    <w:p w14:paraId="0954C3DC" w14:textId="77777777" w:rsidR="00330110" w:rsidRPr="00190957" w:rsidRDefault="00330110" w:rsidP="00190957">
      <w:pPr>
        <w:rPr>
          <w:rFonts w:cs="Arial"/>
        </w:rPr>
      </w:pPr>
    </w:p>
    <w:p w14:paraId="13EA77C3" w14:textId="77777777" w:rsidR="00330110" w:rsidRPr="00190957" w:rsidRDefault="00330110" w:rsidP="00190957">
      <w:pPr>
        <w:rPr>
          <w:rFonts w:cs="Arial"/>
          <w:b/>
          <w:sz w:val="40"/>
          <w:szCs w:val="40"/>
        </w:rPr>
      </w:pPr>
      <w:r w:rsidRPr="00190957">
        <w:rPr>
          <w:rFonts w:cs="Arial"/>
          <w:b/>
          <w:sz w:val="40"/>
          <w:szCs w:val="40"/>
        </w:rPr>
        <w:t>Approvals</w:t>
      </w:r>
    </w:p>
    <w:p w14:paraId="25012718" w14:textId="77777777" w:rsidR="00330110" w:rsidRPr="00190957" w:rsidRDefault="00330110" w:rsidP="00190957">
      <w:pPr>
        <w:rPr>
          <w:rFonts w:cs="Arial"/>
        </w:rPr>
      </w:pPr>
    </w:p>
    <w:p w14:paraId="213C65AB" w14:textId="77777777" w:rsidR="002D2286" w:rsidRDefault="002D2286" w:rsidP="002D2286">
      <w:pPr>
        <w:rPr>
          <w:rFonts w:cs="Arial"/>
          <w:i/>
          <w:iCs/>
        </w:rPr>
      </w:pPr>
      <w:r w:rsidRPr="000E7EC8">
        <w:rPr>
          <w:rFonts w:cs="Arial"/>
          <w:i/>
          <w:iCs/>
        </w:rPr>
        <w:t>The individuals below, submitting and signing this Hampton Roads Transit Policy and Procedures Manual verify that it was prepared in accordance with generally accepted business standards; that they are authorized representatives of the Transportation District Commission of Hampton Roads; that their signatures attest that all items and conditions contained in this manual are understood, accepted and approved; and that they are committed to following the policies and procedures contained herein</w:t>
      </w:r>
      <w:r>
        <w:rPr>
          <w:rFonts w:cs="Arial"/>
          <w:i/>
          <w:iCs/>
        </w:rPr>
        <w:t>.</w:t>
      </w:r>
    </w:p>
    <w:p w14:paraId="1FC85793" w14:textId="77777777" w:rsidR="00330110" w:rsidRDefault="00330110" w:rsidP="00190957">
      <w:pPr>
        <w:rPr>
          <w:rFonts w:cs="Arial"/>
        </w:rPr>
      </w:pPr>
    </w:p>
    <w:p w14:paraId="253DC73F" w14:textId="77777777" w:rsidR="002D2286" w:rsidRPr="00190957" w:rsidRDefault="002D2286" w:rsidP="00190957">
      <w:pPr>
        <w:rPr>
          <w:rFonts w:cs="Arial"/>
        </w:rPr>
      </w:pPr>
    </w:p>
    <w:p w14:paraId="63D478B8" w14:textId="77777777" w:rsidR="00330110" w:rsidRPr="00190957" w:rsidRDefault="00330110" w:rsidP="00190957">
      <w:pPr>
        <w:rPr>
          <w:rFonts w:cs="Arial"/>
          <w:b/>
          <w:sz w:val="28"/>
          <w:szCs w:val="28"/>
        </w:rPr>
      </w:pPr>
      <w:r w:rsidRPr="00190957">
        <w:rPr>
          <w:rFonts w:cs="Arial"/>
          <w:b/>
          <w:sz w:val="28"/>
          <w:szCs w:val="28"/>
        </w:rPr>
        <w:t>APPROVED BY:</w:t>
      </w:r>
    </w:p>
    <w:p w14:paraId="69280E45" w14:textId="77777777" w:rsidR="00330110" w:rsidRPr="00190957" w:rsidRDefault="00330110" w:rsidP="00190957">
      <w:pPr>
        <w:rPr>
          <w:rFonts w:cs="Arial"/>
        </w:rPr>
      </w:pPr>
    </w:p>
    <w:p w14:paraId="40B86EB1" w14:textId="77777777" w:rsidR="00330110" w:rsidRPr="00190957" w:rsidRDefault="00330110" w:rsidP="00190957">
      <w:pPr>
        <w:rPr>
          <w:rFonts w:cs="Arial"/>
        </w:rPr>
      </w:pPr>
    </w:p>
    <w:p w14:paraId="7E7B5F47" w14:textId="77777777" w:rsidR="00330110" w:rsidRPr="00190957" w:rsidRDefault="00330110" w:rsidP="00190957">
      <w:pPr>
        <w:rPr>
          <w:rFonts w:cs="Arial"/>
        </w:rPr>
      </w:pPr>
    </w:p>
    <w:p w14:paraId="5E0324F8" w14:textId="77777777" w:rsidR="00330110" w:rsidRPr="00190957" w:rsidRDefault="00330110" w:rsidP="00190957">
      <w:pPr>
        <w:rPr>
          <w:rFonts w:cs="Arial"/>
        </w:rPr>
      </w:pPr>
      <w:r w:rsidRPr="00190957">
        <w:rPr>
          <w:rFonts w:cs="Arial"/>
        </w:rPr>
        <w:t>__________________________________________________________________</w:t>
      </w:r>
    </w:p>
    <w:p w14:paraId="39AE39CD" w14:textId="77777777" w:rsidR="00330110" w:rsidRPr="00190957" w:rsidRDefault="00330110" w:rsidP="00190957">
      <w:pPr>
        <w:rPr>
          <w:rFonts w:cs="Arial"/>
        </w:rPr>
      </w:pPr>
      <w:r w:rsidRPr="00190957">
        <w:rPr>
          <w:rFonts w:cs="Arial"/>
        </w:rPr>
        <w:t>William E. Harrell, President/CEO, Hampton Roads Transit</w:t>
      </w:r>
      <w:r w:rsidRPr="00190957">
        <w:rPr>
          <w:rFonts w:cs="Arial"/>
        </w:rPr>
        <w:tab/>
      </w:r>
      <w:r w:rsidRPr="00190957">
        <w:rPr>
          <w:rFonts w:cs="Arial"/>
        </w:rPr>
        <w:tab/>
      </w:r>
      <w:r w:rsidRPr="00190957">
        <w:rPr>
          <w:rFonts w:cs="Arial"/>
        </w:rPr>
        <w:tab/>
        <w:t>Date</w:t>
      </w:r>
    </w:p>
    <w:p w14:paraId="6BEC430A" w14:textId="77777777" w:rsidR="00330110" w:rsidRPr="00190957" w:rsidRDefault="00330110" w:rsidP="00190957">
      <w:pPr>
        <w:rPr>
          <w:rFonts w:cs="Arial"/>
        </w:rPr>
      </w:pPr>
    </w:p>
    <w:p w14:paraId="61D4C11B" w14:textId="77777777" w:rsidR="00330110" w:rsidRPr="00190957" w:rsidRDefault="00330110" w:rsidP="00190957">
      <w:pPr>
        <w:rPr>
          <w:rFonts w:cs="Arial"/>
        </w:rPr>
      </w:pPr>
    </w:p>
    <w:p w14:paraId="3A0106FF" w14:textId="77777777" w:rsidR="00330110" w:rsidRPr="00190957" w:rsidRDefault="00330110" w:rsidP="00190957">
      <w:pPr>
        <w:rPr>
          <w:rFonts w:cs="Arial"/>
        </w:rPr>
      </w:pPr>
    </w:p>
    <w:p w14:paraId="5476247A" w14:textId="77777777" w:rsidR="00330110" w:rsidRPr="00190957" w:rsidRDefault="00330110" w:rsidP="00190957">
      <w:pPr>
        <w:rPr>
          <w:rFonts w:cs="Arial"/>
        </w:rPr>
      </w:pPr>
    </w:p>
    <w:p w14:paraId="53622CDE" w14:textId="77777777" w:rsidR="00330110" w:rsidRPr="00190957" w:rsidRDefault="00330110" w:rsidP="00190957">
      <w:pPr>
        <w:rPr>
          <w:rFonts w:cs="Arial"/>
          <w:b/>
          <w:sz w:val="28"/>
          <w:szCs w:val="28"/>
        </w:rPr>
      </w:pPr>
      <w:r w:rsidRPr="00190957">
        <w:rPr>
          <w:rFonts w:cs="Arial"/>
          <w:b/>
          <w:sz w:val="28"/>
          <w:szCs w:val="28"/>
        </w:rPr>
        <w:t>RECOMMENDED BY:</w:t>
      </w:r>
    </w:p>
    <w:p w14:paraId="7860249A" w14:textId="77777777" w:rsidR="00330110" w:rsidRPr="00190957" w:rsidRDefault="00330110" w:rsidP="00190957">
      <w:pPr>
        <w:rPr>
          <w:rFonts w:cs="Arial"/>
        </w:rPr>
      </w:pPr>
    </w:p>
    <w:p w14:paraId="1B690DA0" w14:textId="77777777" w:rsidR="00330110" w:rsidRPr="00190957" w:rsidRDefault="00330110" w:rsidP="00190957">
      <w:pPr>
        <w:rPr>
          <w:rFonts w:cs="Arial"/>
        </w:rPr>
      </w:pPr>
    </w:p>
    <w:p w14:paraId="283C7956" w14:textId="77777777" w:rsidR="00330110" w:rsidRPr="00190957" w:rsidRDefault="00330110" w:rsidP="00190957">
      <w:pPr>
        <w:rPr>
          <w:rFonts w:cs="Arial"/>
        </w:rPr>
      </w:pPr>
    </w:p>
    <w:p w14:paraId="33079349" w14:textId="77777777" w:rsidR="00330110" w:rsidRPr="00190957" w:rsidRDefault="00330110" w:rsidP="00190957">
      <w:pPr>
        <w:rPr>
          <w:rFonts w:cs="Arial"/>
        </w:rPr>
      </w:pPr>
      <w:r w:rsidRPr="00190957">
        <w:rPr>
          <w:rFonts w:cs="Arial"/>
        </w:rPr>
        <w:t>__________________________________________________________________</w:t>
      </w:r>
    </w:p>
    <w:p w14:paraId="44AA3674" w14:textId="184D107E" w:rsidR="00330110" w:rsidRPr="00190957" w:rsidRDefault="00330110" w:rsidP="00190957">
      <w:pPr>
        <w:rPr>
          <w:rFonts w:cs="Arial"/>
        </w:rPr>
      </w:pPr>
      <w:r w:rsidRPr="00190957">
        <w:rPr>
          <w:rFonts w:cs="Arial"/>
        </w:rPr>
        <w:t>(</w:t>
      </w:r>
      <w:r w:rsidR="00105FFB" w:rsidRPr="03CD7B3C">
        <w:rPr>
          <w:rFonts w:cs="Arial"/>
        </w:rPr>
        <w:t>Alexis Majied, Chief</w:t>
      </w:r>
      <w:r w:rsidR="00105FFB" w:rsidRPr="00F01A62">
        <w:rPr>
          <w:rFonts w:cs="Arial"/>
        </w:rPr>
        <w:t xml:space="preserve"> Communications</w:t>
      </w:r>
      <w:r w:rsidR="00105FFB" w:rsidRPr="5C5F2EAB">
        <w:rPr>
          <w:rFonts w:cs="Arial"/>
        </w:rPr>
        <w:t xml:space="preserve"> </w:t>
      </w:r>
      <w:r w:rsidR="00105FFB" w:rsidRPr="24331B0F">
        <w:rPr>
          <w:rFonts w:cs="Arial"/>
        </w:rPr>
        <w:t>Officer</w:t>
      </w:r>
      <w:r w:rsidRPr="00190957">
        <w:rPr>
          <w:rFonts w:cs="Arial"/>
        </w:rPr>
        <w:t>), Hampton Roads Transit</w:t>
      </w:r>
      <w:r w:rsidRPr="00190957">
        <w:rPr>
          <w:rFonts w:cs="Arial"/>
        </w:rPr>
        <w:tab/>
        <w:t>Date</w:t>
      </w:r>
    </w:p>
    <w:p w14:paraId="50F7DF4D" w14:textId="77777777" w:rsidR="00330110" w:rsidRPr="00190957" w:rsidRDefault="00330110" w:rsidP="00190957">
      <w:pPr>
        <w:rPr>
          <w:rFonts w:cs="Arial"/>
        </w:rPr>
      </w:pPr>
    </w:p>
    <w:p w14:paraId="503E5AAC" w14:textId="77777777" w:rsidR="00330110" w:rsidRPr="00190957" w:rsidRDefault="00330110" w:rsidP="00190957">
      <w:pPr>
        <w:rPr>
          <w:rFonts w:cs="Arial"/>
        </w:rPr>
      </w:pPr>
    </w:p>
    <w:p w14:paraId="03296030" w14:textId="77777777" w:rsidR="00330110" w:rsidRPr="00190957" w:rsidRDefault="00330110" w:rsidP="00190957">
      <w:pPr>
        <w:rPr>
          <w:rFonts w:cs="Arial"/>
        </w:rPr>
      </w:pPr>
    </w:p>
    <w:p w14:paraId="655BD3E6" w14:textId="77777777" w:rsidR="00330110" w:rsidRPr="00190957" w:rsidRDefault="00330110" w:rsidP="00190957">
      <w:pPr>
        <w:rPr>
          <w:rFonts w:cs="Arial"/>
        </w:rPr>
      </w:pPr>
      <w:r w:rsidRPr="00190957">
        <w:rPr>
          <w:rFonts w:cs="Arial"/>
        </w:rPr>
        <w:t>__________________________________________________________________</w:t>
      </w:r>
    </w:p>
    <w:p w14:paraId="0EDCFCD2" w14:textId="2B583BA9" w:rsidR="00330110" w:rsidRPr="00190957" w:rsidRDefault="00330110" w:rsidP="00190957">
      <w:pPr>
        <w:rPr>
          <w:rFonts w:cs="Arial"/>
        </w:rPr>
      </w:pPr>
      <w:r w:rsidRPr="00190957">
        <w:rPr>
          <w:rFonts w:cs="Arial"/>
        </w:rPr>
        <w:t>(</w:t>
      </w:r>
      <w:r w:rsidR="00BA116C">
        <w:rPr>
          <w:rFonts w:cs="Arial"/>
        </w:rPr>
        <w:t>Gene Cavasos, Director of Marketing &amp; Sales</w:t>
      </w:r>
      <w:r w:rsidRPr="00190957">
        <w:rPr>
          <w:rFonts w:cs="Arial"/>
        </w:rPr>
        <w:t>), Hampton Roads Transit</w:t>
      </w:r>
      <w:r w:rsidRPr="00190957">
        <w:rPr>
          <w:rFonts w:cs="Arial"/>
        </w:rPr>
        <w:tab/>
        <w:t>Date</w:t>
      </w:r>
    </w:p>
    <w:p w14:paraId="4EDBBBBC" w14:textId="77777777" w:rsidR="00330110" w:rsidRPr="00190957" w:rsidRDefault="00330110" w:rsidP="00190957">
      <w:pPr>
        <w:rPr>
          <w:rFonts w:cs="Arial"/>
        </w:rPr>
      </w:pPr>
    </w:p>
    <w:p w14:paraId="3BA622A2" w14:textId="77777777" w:rsidR="00330110" w:rsidRPr="00190957" w:rsidRDefault="00330110" w:rsidP="00190957">
      <w:pPr>
        <w:rPr>
          <w:rFonts w:cs="Arial"/>
          <w:b/>
          <w:sz w:val="28"/>
          <w:szCs w:val="28"/>
        </w:rPr>
      </w:pPr>
    </w:p>
    <w:p w14:paraId="5256A7D9" w14:textId="77777777" w:rsidR="00330110" w:rsidRPr="00190957" w:rsidRDefault="00330110" w:rsidP="00190957">
      <w:pPr>
        <w:rPr>
          <w:rFonts w:cs="Arial"/>
          <w:b/>
          <w:sz w:val="28"/>
          <w:szCs w:val="28"/>
        </w:rPr>
      </w:pPr>
    </w:p>
    <w:p w14:paraId="6DCA6A16" w14:textId="5EBE0505" w:rsidR="00330110" w:rsidRPr="00190957" w:rsidRDefault="00330110" w:rsidP="00190957">
      <w:pPr>
        <w:rPr>
          <w:rFonts w:cs="Arial"/>
          <w:b/>
          <w:sz w:val="28"/>
          <w:szCs w:val="28"/>
        </w:rPr>
      </w:pPr>
      <w:r w:rsidRPr="00190957">
        <w:rPr>
          <w:rFonts w:cs="Arial"/>
          <w:b/>
          <w:sz w:val="28"/>
          <w:szCs w:val="28"/>
        </w:rPr>
        <w:br w:type="page"/>
      </w:r>
    </w:p>
    <w:p w14:paraId="3AD375F8" w14:textId="77777777" w:rsidR="00330110" w:rsidRPr="00190957" w:rsidRDefault="00330110" w:rsidP="00190957">
      <w:pPr>
        <w:rPr>
          <w:rFonts w:cs="Arial"/>
          <w:b/>
          <w:sz w:val="28"/>
          <w:szCs w:val="28"/>
        </w:rPr>
      </w:pPr>
    </w:p>
    <w:p w14:paraId="20DD49DA" w14:textId="6172022D" w:rsidR="00AD045B" w:rsidRPr="002D2286" w:rsidRDefault="00AD045B" w:rsidP="00190957">
      <w:pPr>
        <w:rPr>
          <w:rFonts w:cs="Arial"/>
          <w:b/>
        </w:rPr>
      </w:pPr>
      <w:r w:rsidRPr="002D2286">
        <w:rPr>
          <w:rFonts w:cs="Arial"/>
          <w:b/>
        </w:rPr>
        <w:t>Purpose</w:t>
      </w:r>
    </w:p>
    <w:p w14:paraId="3A36AFC8" w14:textId="77777777" w:rsidR="00B158F6" w:rsidRPr="00B158F6" w:rsidRDefault="00B158F6" w:rsidP="00B158F6">
      <w:pPr>
        <w:rPr>
          <w:rFonts w:cs="Arial"/>
        </w:rPr>
      </w:pPr>
      <w:r w:rsidRPr="00B158F6">
        <w:rPr>
          <w:rFonts w:cs="Arial"/>
        </w:rPr>
        <w:t>HRT’s HISTORY</w:t>
      </w:r>
    </w:p>
    <w:p w14:paraId="5F024C65" w14:textId="77777777" w:rsidR="00B158F6" w:rsidRPr="00B158F6" w:rsidRDefault="00B158F6" w:rsidP="00B158F6">
      <w:pPr>
        <w:rPr>
          <w:rFonts w:cs="Arial"/>
        </w:rPr>
      </w:pPr>
      <w:r w:rsidRPr="00B158F6">
        <w:rPr>
          <w:rFonts w:cs="Arial"/>
        </w:rPr>
        <w:t>Hampton Roads Transit (HRT) serves the Southside and Peninsula areas of Hampton Roads, consisting of the cities of Chesapeake, Hampton, Newport News, Norfolk, Portsmouth, and Virginia Beach.  The purpose of HRT is to provide reliable and efficient public transportation services and facilities to the greater Hampton Roads community.  HRT is governed by the Transportation District Commission of Hampton Roads (TDCHR).  The TDCHR was established in accordance with Chapter 45 of Title 15.2 of the Code of Virginia, as amended, referred to as the Transportation District Act of 1964 and by ordinances adopted by the governing bodies of its component governments.</w:t>
      </w:r>
    </w:p>
    <w:p w14:paraId="76399621" w14:textId="77777777" w:rsidR="00B158F6" w:rsidRPr="00B158F6" w:rsidRDefault="00B158F6" w:rsidP="00B158F6">
      <w:pPr>
        <w:rPr>
          <w:rFonts w:cs="Arial"/>
        </w:rPr>
      </w:pPr>
    </w:p>
    <w:p w14:paraId="1A416F38" w14:textId="77777777" w:rsidR="00B158F6" w:rsidRPr="00B158F6" w:rsidRDefault="00B158F6" w:rsidP="00B158F6">
      <w:pPr>
        <w:rPr>
          <w:rFonts w:cs="Arial"/>
        </w:rPr>
      </w:pPr>
      <w:r w:rsidRPr="00B158F6">
        <w:rPr>
          <w:rFonts w:cs="Arial"/>
        </w:rPr>
        <w:t>HRT’s MISSION</w:t>
      </w:r>
    </w:p>
    <w:p w14:paraId="5B547B4D" w14:textId="77777777" w:rsidR="00B158F6" w:rsidRPr="00B158F6" w:rsidRDefault="00B158F6" w:rsidP="00B158F6">
      <w:pPr>
        <w:rPr>
          <w:rFonts w:cs="Arial"/>
        </w:rPr>
      </w:pPr>
      <w:r w:rsidRPr="00B158F6">
        <w:rPr>
          <w:rFonts w:cs="Arial"/>
        </w:rPr>
        <w:t>HRT’s primary mission is to serve the community through high quality, safe, efficient, and sustainable regional transportation services.  HRT operates fixed local bus routes within and between its member cities, a regional express service called the MAX, a passenger ferry service between Portsmouth and Norfolk, Demand Response Services (ADA service), and the Tide Light Rail Transit Service in Norfolk.  A combination of federal, state, local funding from member jurisdictions, and farebox revenues fund HRT’s operations and aid HRT accomplish its mission.</w:t>
      </w:r>
    </w:p>
    <w:p w14:paraId="530B2F82" w14:textId="77777777" w:rsidR="00B158F6" w:rsidRPr="00B158F6" w:rsidRDefault="00B158F6" w:rsidP="00B158F6">
      <w:pPr>
        <w:rPr>
          <w:rFonts w:cs="Arial"/>
        </w:rPr>
      </w:pPr>
    </w:p>
    <w:p w14:paraId="6F2A75B3" w14:textId="77777777" w:rsidR="00B158F6" w:rsidRPr="00B158F6" w:rsidRDefault="00B158F6" w:rsidP="00B158F6">
      <w:pPr>
        <w:rPr>
          <w:rFonts w:cs="Arial"/>
        </w:rPr>
      </w:pPr>
      <w:r w:rsidRPr="00B158F6">
        <w:rPr>
          <w:rFonts w:cs="Arial"/>
        </w:rPr>
        <w:t>HRT’s ADVERTISING PROGRAM</w:t>
      </w:r>
    </w:p>
    <w:p w14:paraId="4AF24E4F" w14:textId="77777777" w:rsidR="00B158F6" w:rsidRPr="00B158F6" w:rsidRDefault="00B158F6" w:rsidP="00B158F6">
      <w:pPr>
        <w:rPr>
          <w:rFonts w:cs="Arial"/>
        </w:rPr>
      </w:pPr>
      <w:r w:rsidRPr="00B158F6">
        <w:rPr>
          <w:rFonts w:cs="Arial"/>
        </w:rPr>
        <w:t>Advertising revenues are an important additional source of revenue that HRT uses to support its transit operations.  HRT exclusively accepts external commercial advertising on its Transit Vehicles and Transit Facilities from commercial entities for the sole purpose of generating additional revenue to support its transit operations and further its primary mission of providing high quality, safe, comfortable, and sustainable transportation services.</w:t>
      </w:r>
    </w:p>
    <w:p w14:paraId="4CB31752" w14:textId="77777777" w:rsidR="00B158F6" w:rsidRPr="00B158F6" w:rsidRDefault="00B158F6" w:rsidP="00B158F6">
      <w:pPr>
        <w:rPr>
          <w:rFonts w:cs="Arial"/>
        </w:rPr>
      </w:pPr>
    </w:p>
    <w:p w14:paraId="0D9290D7" w14:textId="77777777" w:rsidR="00B158F6" w:rsidRPr="00B158F6" w:rsidRDefault="00B158F6" w:rsidP="00B158F6">
      <w:pPr>
        <w:rPr>
          <w:rFonts w:cs="Arial"/>
        </w:rPr>
      </w:pPr>
      <w:r w:rsidRPr="00B158F6">
        <w:rPr>
          <w:rFonts w:cs="Arial"/>
        </w:rPr>
        <w:t>HRT provides safe and efficient public transportation within its service area by placing great emphasis on maintaining secure, safe, comfortable, and convenient Transit Vehicles and Transit Facilities. Ultimately, HRT desires to retain its existing riders and operators while attracting new users and operators of public transit services.  HRT retains and attracts users by accepting advertisements that comply with this Advertising Policy (“Policy”).</w:t>
      </w:r>
    </w:p>
    <w:p w14:paraId="4ACB38BC" w14:textId="77777777" w:rsidR="00B158F6" w:rsidRPr="00B158F6" w:rsidRDefault="00B158F6" w:rsidP="00B158F6">
      <w:pPr>
        <w:rPr>
          <w:rFonts w:cs="Arial"/>
        </w:rPr>
      </w:pPr>
    </w:p>
    <w:p w14:paraId="714C59B6" w14:textId="77777777" w:rsidR="00B158F6" w:rsidRPr="00B158F6" w:rsidRDefault="00B158F6" w:rsidP="00B158F6">
      <w:pPr>
        <w:rPr>
          <w:rFonts w:cs="Arial"/>
        </w:rPr>
      </w:pPr>
      <w:r w:rsidRPr="00B158F6">
        <w:rPr>
          <w:rFonts w:cs="Arial"/>
        </w:rPr>
        <w:t xml:space="preserve">By accepting advertising that complies with this Policy, HRT does not intend to convert its Transit Vehicles or Transit Facilities into public forums for dissemination, debate, or discussion of public issues.  Rather, as noted, HRT's purpose and intent </w:t>
      </w:r>
      <w:proofErr w:type="gramStart"/>
      <w:r w:rsidRPr="00B158F6">
        <w:rPr>
          <w:rFonts w:cs="Arial"/>
        </w:rPr>
        <w:t>is</w:t>
      </w:r>
      <w:proofErr w:type="gramEnd"/>
      <w:r w:rsidRPr="00B158F6">
        <w:rPr>
          <w:rFonts w:cs="Arial"/>
        </w:rPr>
        <w:t xml:space="preserve"> maintain a nonpublic forum for the purpose of accepting external commercial advertisements from commercial entities that conform to this Policy and further HRT’s mission.  To ensure compliance with this Policy and further HRT’s mission, HRT reviews each proposed ad for strict adherence to this Policy.  HRT aims to maintain a reasonable and viewpoint-neutral Policy and application thereof.</w:t>
      </w:r>
    </w:p>
    <w:p w14:paraId="191A9E05" w14:textId="77777777" w:rsidR="00B158F6" w:rsidRPr="00B158F6" w:rsidRDefault="00B158F6" w:rsidP="00B158F6">
      <w:pPr>
        <w:rPr>
          <w:rFonts w:cs="Arial"/>
        </w:rPr>
      </w:pPr>
    </w:p>
    <w:p w14:paraId="2D2CE5E2" w14:textId="77777777" w:rsidR="00B158F6" w:rsidRPr="00B158F6" w:rsidRDefault="00B158F6" w:rsidP="00B158F6">
      <w:pPr>
        <w:rPr>
          <w:rFonts w:cs="Arial"/>
        </w:rPr>
      </w:pPr>
      <w:r w:rsidRPr="00B158F6">
        <w:rPr>
          <w:rFonts w:cs="Arial"/>
        </w:rPr>
        <w:lastRenderedPageBreak/>
        <w:t>HRT believes certain types of advertisements interfere with the advertising program’s purpose of generating revenue to benefit the transit system.  Certain advertisements may hinder HRT’s maintenance of secure, safe, comfortable, and convenient Transit.  Thus, this Policy advances HRT’s revenue-generating objective and preserves the nonpublic forum’s purpose by prohibiting advertisements that interfere with and divert resources from transit operations, create substantial controversy, and/or that pose significant risks of harm, inconvenience, or annoyance to current and prospective passengers and operators.  This reasonable and viewpoint-neutral Policy fosters a professional advertising environment that maximizes advertising revenue and protects the interests of the captive audience that uses HRT’s services.</w:t>
      </w:r>
    </w:p>
    <w:p w14:paraId="2E7BCE31" w14:textId="77777777" w:rsidR="00B158F6" w:rsidRPr="00B158F6" w:rsidRDefault="00B158F6" w:rsidP="00B158F6">
      <w:pPr>
        <w:rPr>
          <w:rFonts w:cs="Arial"/>
        </w:rPr>
      </w:pPr>
    </w:p>
    <w:p w14:paraId="5EA20564" w14:textId="77777777" w:rsidR="00B158F6" w:rsidRPr="00B158F6" w:rsidRDefault="00B158F6" w:rsidP="00B158F6">
      <w:pPr>
        <w:rPr>
          <w:rFonts w:cs="Arial"/>
        </w:rPr>
      </w:pPr>
      <w:r w:rsidRPr="00B158F6">
        <w:rPr>
          <w:rFonts w:cs="Arial"/>
        </w:rPr>
        <w:t>The Policy furthers several HRT objectives:</w:t>
      </w:r>
    </w:p>
    <w:p w14:paraId="08B5B422" w14:textId="77777777" w:rsidR="00B158F6" w:rsidRPr="00B158F6" w:rsidRDefault="00B158F6" w:rsidP="00B158F6">
      <w:pPr>
        <w:rPr>
          <w:rFonts w:cs="Arial"/>
        </w:rPr>
      </w:pPr>
      <w:r w:rsidRPr="00B158F6">
        <w:rPr>
          <w:rFonts w:cs="Arial"/>
        </w:rPr>
        <w:t>1.</w:t>
      </w:r>
      <w:r w:rsidRPr="00B158F6">
        <w:rPr>
          <w:rFonts w:cs="Arial"/>
        </w:rPr>
        <w:tab/>
        <w:t xml:space="preserve">Maximizing advertising </w:t>
      </w:r>
      <w:proofErr w:type="gramStart"/>
      <w:r w:rsidRPr="00B158F6">
        <w:rPr>
          <w:rFonts w:cs="Arial"/>
        </w:rPr>
        <w:t>revenue;</w:t>
      </w:r>
      <w:proofErr w:type="gramEnd"/>
    </w:p>
    <w:p w14:paraId="3DCC37EC" w14:textId="77777777" w:rsidR="00B158F6" w:rsidRPr="00B158F6" w:rsidRDefault="00B158F6" w:rsidP="00B158F6">
      <w:pPr>
        <w:rPr>
          <w:rFonts w:cs="Arial"/>
        </w:rPr>
      </w:pPr>
      <w:r w:rsidRPr="00B158F6">
        <w:rPr>
          <w:rFonts w:cs="Arial"/>
        </w:rPr>
        <w:t>2.</w:t>
      </w:r>
      <w:r w:rsidRPr="00B158F6">
        <w:rPr>
          <w:rFonts w:cs="Arial"/>
        </w:rPr>
        <w:tab/>
        <w:t xml:space="preserve">Maintaining and increasing ridership while providing a safe environment for transit </w:t>
      </w:r>
      <w:proofErr w:type="gramStart"/>
      <w:r w:rsidRPr="00B158F6">
        <w:rPr>
          <w:rFonts w:cs="Arial"/>
        </w:rPr>
        <w:t>customers;</w:t>
      </w:r>
      <w:proofErr w:type="gramEnd"/>
    </w:p>
    <w:p w14:paraId="5E8A1BB8" w14:textId="77777777" w:rsidR="00B158F6" w:rsidRPr="00B158F6" w:rsidRDefault="00B158F6" w:rsidP="00B158F6">
      <w:pPr>
        <w:rPr>
          <w:rFonts w:cs="Arial"/>
        </w:rPr>
      </w:pPr>
      <w:r w:rsidRPr="00B158F6">
        <w:rPr>
          <w:rFonts w:cs="Arial"/>
        </w:rPr>
        <w:t>3.</w:t>
      </w:r>
      <w:r w:rsidRPr="00B158F6">
        <w:rPr>
          <w:rFonts w:cs="Arial"/>
        </w:rPr>
        <w:tab/>
        <w:t xml:space="preserve">Maintaining and increasing the number of </w:t>
      </w:r>
      <w:proofErr w:type="gramStart"/>
      <w:r w:rsidRPr="00B158F6">
        <w:rPr>
          <w:rFonts w:cs="Arial"/>
        </w:rPr>
        <w:t>transit</w:t>
      </w:r>
      <w:proofErr w:type="gramEnd"/>
      <w:r w:rsidRPr="00B158F6">
        <w:rPr>
          <w:rFonts w:cs="Arial"/>
        </w:rPr>
        <w:t xml:space="preserve"> operators;</w:t>
      </w:r>
    </w:p>
    <w:p w14:paraId="73564A84" w14:textId="77777777" w:rsidR="00B158F6" w:rsidRPr="00B158F6" w:rsidRDefault="00B158F6" w:rsidP="00B158F6">
      <w:pPr>
        <w:rPr>
          <w:rFonts w:cs="Arial"/>
        </w:rPr>
      </w:pPr>
      <w:r w:rsidRPr="00B158F6">
        <w:rPr>
          <w:rFonts w:cs="Arial"/>
        </w:rPr>
        <w:t>4.</w:t>
      </w:r>
      <w:r w:rsidRPr="00B158F6">
        <w:rPr>
          <w:rFonts w:cs="Arial"/>
        </w:rPr>
        <w:tab/>
        <w:t>Preserving the value of the advertising space; and</w:t>
      </w:r>
    </w:p>
    <w:p w14:paraId="5075A0A4" w14:textId="77777777" w:rsidR="00B158F6" w:rsidRPr="00B158F6" w:rsidRDefault="00B158F6" w:rsidP="00B158F6">
      <w:pPr>
        <w:rPr>
          <w:rFonts w:cs="Arial"/>
        </w:rPr>
      </w:pPr>
      <w:r w:rsidRPr="00B158F6">
        <w:rPr>
          <w:rFonts w:cs="Arial"/>
        </w:rPr>
        <w:t>5.</w:t>
      </w:r>
      <w:r w:rsidRPr="00B158F6">
        <w:rPr>
          <w:rFonts w:cs="Arial"/>
        </w:rPr>
        <w:tab/>
        <w:t>Preserving HRT’s business reputation as a professional, effective, and efficient provider of public transit services.</w:t>
      </w:r>
    </w:p>
    <w:p w14:paraId="4BA082A1" w14:textId="77777777" w:rsidR="00B158F6" w:rsidRPr="00B158F6" w:rsidRDefault="00B158F6" w:rsidP="00B158F6">
      <w:pPr>
        <w:rPr>
          <w:rFonts w:cs="Arial"/>
        </w:rPr>
      </w:pPr>
    </w:p>
    <w:p w14:paraId="67C0262A" w14:textId="77777777" w:rsidR="00B158F6" w:rsidRPr="00B158F6" w:rsidRDefault="00B158F6" w:rsidP="00B158F6">
      <w:pPr>
        <w:rPr>
          <w:rFonts w:cs="Arial"/>
        </w:rPr>
      </w:pPr>
      <w:r w:rsidRPr="00B158F6">
        <w:rPr>
          <w:rFonts w:cs="Arial"/>
        </w:rPr>
        <w:t>Accordingly, HRT will accept only those advertisements which fall under the categories of accepted advertisements that advances the purpose of the advertising program and furthers HRT’s objectives.  HRT reserves the right to suspend, modify, and/or revoke the application of any part of this Policy as necessary to comply with the law and achieve its goals identified herein.  In the event a court finds any part of this Policy inconsistent with the law, HRT intends for the court to sever only those parts deemed inconsistent with the law and enforce the remaining Policy provisions.</w:t>
      </w:r>
    </w:p>
    <w:p w14:paraId="518504A1" w14:textId="77777777" w:rsidR="00B158F6" w:rsidRPr="00B158F6" w:rsidRDefault="00B158F6" w:rsidP="00B158F6">
      <w:pPr>
        <w:rPr>
          <w:rFonts w:cs="Arial"/>
        </w:rPr>
      </w:pPr>
    </w:p>
    <w:p w14:paraId="770F797D" w14:textId="77777777" w:rsidR="00B158F6" w:rsidRPr="00B158F6" w:rsidRDefault="00B158F6" w:rsidP="00B158F6">
      <w:pPr>
        <w:rPr>
          <w:rFonts w:cs="Arial"/>
        </w:rPr>
      </w:pPr>
    </w:p>
    <w:p w14:paraId="27B4AAEB" w14:textId="77777777" w:rsidR="00B158F6" w:rsidRPr="00B158F6" w:rsidRDefault="00B158F6" w:rsidP="00B158F6">
      <w:pPr>
        <w:rPr>
          <w:rFonts w:cs="Arial"/>
        </w:rPr>
      </w:pPr>
      <w:r w:rsidRPr="00B158F6">
        <w:rPr>
          <w:rFonts w:cs="Arial"/>
        </w:rPr>
        <w:t>1.</w:t>
      </w:r>
      <w:r w:rsidRPr="00B158F6">
        <w:rPr>
          <w:rFonts w:cs="Arial"/>
        </w:rPr>
        <w:tab/>
        <w:t>DEFINITIONS</w:t>
      </w:r>
    </w:p>
    <w:p w14:paraId="590DD29C" w14:textId="77777777" w:rsidR="00B158F6" w:rsidRPr="00B158F6" w:rsidRDefault="00B158F6" w:rsidP="00B158F6">
      <w:pPr>
        <w:rPr>
          <w:rFonts w:cs="Arial"/>
        </w:rPr>
      </w:pPr>
      <w:r w:rsidRPr="00B158F6">
        <w:rPr>
          <w:rFonts w:cs="Arial"/>
        </w:rPr>
        <w:t>A.</w:t>
      </w:r>
      <w:r w:rsidRPr="00B158F6">
        <w:rPr>
          <w:rFonts w:cs="Arial"/>
        </w:rPr>
        <w:tab/>
        <w:t>Transit Facilities: Transit Facilities include bus and light rail shelters, light rail platforms, ferry docking stations, and transit centers.</w:t>
      </w:r>
    </w:p>
    <w:p w14:paraId="02559154" w14:textId="77777777" w:rsidR="00B158F6" w:rsidRPr="00B158F6" w:rsidRDefault="00B158F6" w:rsidP="00B158F6">
      <w:pPr>
        <w:rPr>
          <w:rFonts w:cs="Arial"/>
        </w:rPr>
      </w:pPr>
      <w:r w:rsidRPr="00B158F6">
        <w:rPr>
          <w:rFonts w:cs="Arial"/>
        </w:rPr>
        <w:t>B.</w:t>
      </w:r>
      <w:r w:rsidRPr="00B158F6">
        <w:rPr>
          <w:rFonts w:cs="Arial"/>
        </w:rPr>
        <w:tab/>
        <w:t>Transit Vehicles: Transit Vehicles include all passenger buses and shuttles, light rail trains, and ferries.</w:t>
      </w:r>
    </w:p>
    <w:p w14:paraId="27B4F126" w14:textId="77777777" w:rsidR="00B158F6" w:rsidRPr="00B158F6" w:rsidRDefault="00B158F6" w:rsidP="00B158F6">
      <w:pPr>
        <w:rPr>
          <w:rFonts w:cs="Arial"/>
        </w:rPr>
      </w:pPr>
      <w:r w:rsidRPr="00B158F6">
        <w:rPr>
          <w:rFonts w:cs="Arial"/>
        </w:rPr>
        <w:t>C.</w:t>
      </w:r>
      <w:r w:rsidRPr="00B158F6">
        <w:rPr>
          <w:rFonts w:cs="Arial"/>
        </w:rPr>
        <w:tab/>
        <w:t xml:space="preserve">Commercial Advertisements: A notice or announcement promoting for the sale, rent, lease, license, distribution or availability of goods, property, services, or events for the </w:t>
      </w:r>
      <w:proofErr w:type="gramStart"/>
      <w:r w:rsidRPr="00B158F6">
        <w:rPr>
          <w:rFonts w:cs="Arial"/>
        </w:rPr>
        <w:t>advertiser’s</w:t>
      </w:r>
      <w:proofErr w:type="gramEnd"/>
      <w:r w:rsidRPr="00B158F6">
        <w:rPr>
          <w:rFonts w:cs="Arial"/>
        </w:rPr>
        <w:t xml:space="preserve"> for pecuniary gain.</w:t>
      </w:r>
    </w:p>
    <w:p w14:paraId="02C2DFC2" w14:textId="63940A08" w:rsidR="00AD045B" w:rsidRPr="002D2286" w:rsidRDefault="00B158F6" w:rsidP="00B158F6">
      <w:pPr>
        <w:rPr>
          <w:rFonts w:cs="Arial"/>
        </w:rPr>
      </w:pPr>
      <w:r w:rsidRPr="00B158F6">
        <w:rPr>
          <w:rFonts w:cs="Arial"/>
        </w:rPr>
        <w:t>D.</w:t>
      </w:r>
      <w:r w:rsidRPr="00B158F6">
        <w:rPr>
          <w:rFonts w:cs="Arial"/>
        </w:rPr>
        <w:tab/>
        <w:t>HRT Internal Advertisements, Notices and/or Announcements: A notice or announcement relating to or otherwise promoting HRT or HRT services or events.</w:t>
      </w:r>
    </w:p>
    <w:p w14:paraId="090ED339" w14:textId="77777777" w:rsidR="00AD045B" w:rsidRPr="002D2286" w:rsidRDefault="00AD045B" w:rsidP="00190957">
      <w:pPr>
        <w:rPr>
          <w:rFonts w:cs="Arial"/>
        </w:rPr>
      </w:pPr>
    </w:p>
    <w:p w14:paraId="18C9D89A" w14:textId="77777777" w:rsidR="00AD045B" w:rsidRPr="002D2286" w:rsidRDefault="00AD045B" w:rsidP="00190957">
      <w:pPr>
        <w:rPr>
          <w:rFonts w:cs="Arial"/>
          <w:b/>
        </w:rPr>
      </w:pPr>
      <w:r w:rsidRPr="002D2286">
        <w:rPr>
          <w:rFonts w:cs="Arial"/>
          <w:b/>
        </w:rPr>
        <w:t>Policy Statement</w:t>
      </w:r>
    </w:p>
    <w:p w14:paraId="2D7C56A3" w14:textId="77777777" w:rsidR="00AD045B" w:rsidRPr="002D2286" w:rsidRDefault="00AD045B" w:rsidP="00190957">
      <w:pPr>
        <w:rPr>
          <w:rFonts w:cs="Arial"/>
        </w:rPr>
      </w:pPr>
    </w:p>
    <w:p w14:paraId="16146E81" w14:textId="77777777" w:rsidR="00AD045B" w:rsidRDefault="00AD045B" w:rsidP="00190957">
      <w:pPr>
        <w:rPr>
          <w:rFonts w:cs="Arial"/>
        </w:rPr>
      </w:pPr>
    </w:p>
    <w:p w14:paraId="76E0299E" w14:textId="77777777" w:rsidR="00B158F6" w:rsidRDefault="00B158F6" w:rsidP="00190957">
      <w:pPr>
        <w:rPr>
          <w:rFonts w:cs="Arial"/>
        </w:rPr>
      </w:pPr>
    </w:p>
    <w:p w14:paraId="503C9FCD" w14:textId="77777777" w:rsidR="00B158F6" w:rsidRDefault="00B158F6" w:rsidP="00190957">
      <w:pPr>
        <w:rPr>
          <w:rFonts w:cs="Arial"/>
        </w:rPr>
      </w:pPr>
    </w:p>
    <w:p w14:paraId="54554712" w14:textId="77777777" w:rsidR="00B158F6" w:rsidRPr="002D2286" w:rsidRDefault="00B158F6" w:rsidP="00190957">
      <w:pPr>
        <w:rPr>
          <w:rFonts w:cs="Arial"/>
        </w:rPr>
      </w:pPr>
    </w:p>
    <w:p w14:paraId="28E002B0" w14:textId="77777777" w:rsidR="00AD045B" w:rsidRPr="002D2286" w:rsidRDefault="00AD045B" w:rsidP="00190957">
      <w:pPr>
        <w:rPr>
          <w:rFonts w:cs="Arial"/>
          <w:b/>
        </w:rPr>
      </w:pPr>
      <w:r w:rsidRPr="002D2286">
        <w:rPr>
          <w:rFonts w:cs="Arial"/>
          <w:b/>
        </w:rPr>
        <w:lastRenderedPageBreak/>
        <w:t>Procedures</w:t>
      </w:r>
    </w:p>
    <w:p w14:paraId="1D1FD7AE" w14:textId="77777777" w:rsidR="00B158F6" w:rsidRPr="00B158F6" w:rsidRDefault="00B158F6" w:rsidP="00B158F6">
      <w:pPr>
        <w:pStyle w:val="Heading1"/>
        <w:tabs>
          <w:tab w:val="left" w:pos="720"/>
        </w:tabs>
        <w:ind w:left="720"/>
        <w:jc w:val="both"/>
        <w:rPr>
          <w:sz w:val="24"/>
          <w:szCs w:val="24"/>
        </w:rPr>
      </w:pPr>
      <w:bookmarkStart w:id="0" w:name="_Hlk140824851"/>
      <w:r w:rsidRPr="00B158F6">
        <w:rPr>
          <w:spacing w:val="18"/>
          <w:sz w:val="24"/>
          <w:szCs w:val="24"/>
        </w:rPr>
        <w:t>PERMITTED ADVERTISING</w:t>
      </w:r>
    </w:p>
    <w:p w14:paraId="69A1EC2D" w14:textId="77777777" w:rsidR="00B158F6" w:rsidRPr="00B158F6" w:rsidRDefault="00B158F6" w:rsidP="00B158F6">
      <w:pPr>
        <w:pStyle w:val="ListParagraph"/>
        <w:numPr>
          <w:ilvl w:val="0"/>
          <w:numId w:val="2"/>
        </w:numPr>
        <w:autoSpaceDE w:val="0"/>
        <w:autoSpaceDN w:val="0"/>
        <w:ind w:left="1440" w:hanging="720"/>
        <w:jc w:val="both"/>
        <w:rPr>
          <w:rFonts w:ascii="Arial" w:hAnsi="Arial" w:cs="Arial"/>
          <w:b/>
          <w:bCs/>
          <w:sz w:val="24"/>
          <w:szCs w:val="24"/>
        </w:rPr>
      </w:pPr>
      <w:r w:rsidRPr="00B158F6">
        <w:rPr>
          <w:rFonts w:ascii="Arial" w:hAnsi="Arial" w:cs="Arial"/>
          <w:b/>
          <w:bCs/>
          <w:sz w:val="24"/>
          <w:szCs w:val="24"/>
          <w:u w:val="single"/>
        </w:rPr>
        <w:t>Commercial Advertisements</w:t>
      </w:r>
      <w:r w:rsidRPr="00B158F6">
        <w:rPr>
          <w:rFonts w:ascii="Arial" w:hAnsi="Arial" w:cs="Arial"/>
          <w:b/>
          <w:bCs/>
          <w:sz w:val="24"/>
          <w:szCs w:val="24"/>
        </w:rPr>
        <w:t>: Commercial Advertisements, as defined above, shall be permitted subject to the following exceptions:</w:t>
      </w:r>
    </w:p>
    <w:p w14:paraId="03EE5C82" w14:textId="77777777" w:rsidR="00B158F6" w:rsidRPr="00B158F6" w:rsidRDefault="00B158F6" w:rsidP="00B158F6">
      <w:pPr>
        <w:pStyle w:val="ListParagraph"/>
        <w:numPr>
          <w:ilvl w:val="0"/>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Prohibited Products, Services, and Activities</w:t>
      </w:r>
      <w:r w:rsidRPr="00B158F6">
        <w:rPr>
          <w:rFonts w:ascii="Arial" w:hAnsi="Arial" w:cs="Arial"/>
          <w:b/>
          <w:bCs/>
          <w:sz w:val="24"/>
          <w:szCs w:val="24"/>
        </w:rPr>
        <w:t xml:space="preserve">:  </w:t>
      </w:r>
      <w:r w:rsidRPr="00B158F6">
        <w:rPr>
          <w:rFonts w:ascii="Arial" w:hAnsi="Arial" w:cs="Arial"/>
          <w:sz w:val="24"/>
          <w:szCs w:val="24"/>
        </w:rPr>
        <w:t>Any Commercial Advertisement that (</w:t>
      </w:r>
      <w:proofErr w:type="spellStart"/>
      <w:r w:rsidRPr="00B158F6">
        <w:rPr>
          <w:rFonts w:ascii="Arial" w:hAnsi="Arial" w:cs="Arial"/>
          <w:sz w:val="24"/>
          <w:szCs w:val="24"/>
        </w:rPr>
        <w:t>i</w:t>
      </w:r>
      <w:proofErr w:type="spellEnd"/>
      <w:r w:rsidRPr="00B158F6">
        <w:rPr>
          <w:rFonts w:ascii="Arial" w:hAnsi="Arial" w:cs="Arial"/>
          <w:sz w:val="24"/>
          <w:szCs w:val="24"/>
        </w:rPr>
        <w:t xml:space="preserve">) depicts the sale, rental, or use of, participation in, or images of the following products, </w:t>
      </w:r>
      <w:proofErr w:type="gramStart"/>
      <w:r w:rsidRPr="00B158F6">
        <w:rPr>
          <w:rFonts w:ascii="Arial" w:hAnsi="Arial" w:cs="Arial"/>
          <w:sz w:val="24"/>
          <w:szCs w:val="24"/>
        </w:rPr>
        <w:t>services</w:t>
      </w:r>
      <w:proofErr w:type="gramEnd"/>
      <w:r w:rsidRPr="00B158F6">
        <w:rPr>
          <w:rFonts w:ascii="Arial" w:hAnsi="Arial" w:cs="Arial"/>
          <w:sz w:val="24"/>
          <w:szCs w:val="24"/>
        </w:rPr>
        <w:t xml:space="preserve"> or activities; or (ii) that uses brand names, trademarks, slogans or other material that are identifiable with such products, services, or activities:</w:t>
      </w:r>
    </w:p>
    <w:p w14:paraId="6A5F98C0" w14:textId="77777777" w:rsidR="00B158F6" w:rsidRPr="00B158F6" w:rsidRDefault="00B158F6" w:rsidP="00B158F6">
      <w:pPr>
        <w:pStyle w:val="ListParagraph"/>
        <w:numPr>
          <w:ilvl w:val="1"/>
          <w:numId w:val="3"/>
        </w:numPr>
        <w:autoSpaceDE w:val="0"/>
        <w:autoSpaceDN w:val="0"/>
        <w:ind w:right="484"/>
        <w:jc w:val="both"/>
        <w:rPr>
          <w:rFonts w:ascii="Arial" w:hAnsi="Arial" w:cs="Arial"/>
          <w:sz w:val="24"/>
          <w:szCs w:val="24"/>
        </w:rPr>
      </w:pPr>
      <w:r w:rsidRPr="00B158F6">
        <w:rPr>
          <w:rFonts w:ascii="Arial" w:hAnsi="Arial" w:cs="Arial"/>
          <w:b/>
          <w:bCs/>
          <w:sz w:val="24"/>
          <w:szCs w:val="24"/>
          <w:u w:val="single"/>
        </w:rPr>
        <w:t>Tobacco</w:t>
      </w:r>
      <w:r w:rsidRPr="00B158F6">
        <w:rPr>
          <w:rFonts w:ascii="Arial" w:hAnsi="Arial" w:cs="Arial"/>
          <w:sz w:val="24"/>
          <w:szCs w:val="24"/>
        </w:rPr>
        <w:t>: Tobacco products, including but not limited to cigarettes, cigars, and smokeless (e.g. chewing) tobacco</w:t>
      </w:r>
    </w:p>
    <w:p w14:paraId="7074006C" w14:textId="77777777" w:rsidR="00B158F6" w:rsidRPr="00B158F6" w:rsidRDefault="00B158F6" w:rsidP="00B158F6">
      <w:pPr>
        <w:pStyle w:val="ListParagraph"/>
        <w:numPr>
          <w:ilvl w:val="1"/>
          <w:numId w:val="3"/>
        </w:numPr>
        <w:autoSpaceDE w:val="0"/>
        <w:autoSpaceDN w:val="0"/>
        <w:ind w:right="484"/>
        <w:jc w:val="both"/>
        <w:rPr>
          <w:rFonts w:ascii="Arial" w:hAnsi="Arial" w:cs="Arial"/>
          <w:sz w:val="24"/>
          <w:szCs w:val="24"/>
        </w:rPr>
      </w:pPr>
      <w:r w:rsidRPr="00B158F6">
        <w:rPr>
          <w:rFonts w:ascii="Arial" w:hAnsi="Arial" w:cs="Arial"/>
          <w:b/>
          <w:bCs/>
          <w:sz w:val="24"/>
          <w:szCs w:val="24"/>
          <w:u w:val="single"/>
        </w:rPr>
        <w:t>Cannabis</w:t>
      </w:r>
      <w:r w:rsidRPr="00B158F6">
        <w:rPr>
          <w:rFonts w:ascii="Arial" w:hAnsi="Arial" w:cs="Arial"/>
          <w:sz w:val="24"/>
          <w:szCs w:val="24"/>
        </w:rPr>
        <w:t>: Cannabis, cannabis products, cannabis businesses, or cannabis services</w:t>
      </w:r>
    </w:p>
    <w:p w14:paraId="2D41270C" w14:textId="77777777" w:rsidR="00B158F6" w:rsidRPr="00B158F6" w:rsidRDefault="00B158F6" w:rsidP="00B158F6">
      <w:pPr>
        <w:pStyle w:val="ListParagraph"/>
        <w:numPr>
          <w:ilvl w:val="1"/>
          <w:numId w:val="3"/>
        </w:numPr>
        <w:autoSpaceDE w:val="0"/>
        <w:autoSpaceDN w:val="0"/>
        <w:ind w:right="484"/>
        <w:jc w:val="both"/>
        <w:rPr>
          <w:rFonts w:ascii="Arial" w:hAnsi="Arial" w:cs="Arial"/>
          <w:sz w:val="24"/>
          <w:szCs w:val="24"/>
        </w:rPr>
      </w:pPr>
      <w:r w:rsidRPr="00B158F6">
        <w:rPr>
          <w:rFonts w:ascii="Arial" w:hAnsi="Arial" w:cs="Arial"/>
          <w:b/>
          <w:bCs/>
          <w:sz w:val="24"/>
          <w:szCs w:val="24"/>
          <w:u w:val="single"/>
        </w:rPr>
        <w:t>Firearms</w:t>
      </w:r>
      <w:r w:rsidRPr="00B158F6">
        <w:rPr>
          <w:rFonts w:ascii="Arial" w:hAnsi="Arial" w:cs="Arial"/>
          <w:sz w:val="24"/>
          <w:szCs w:val="24"/>
        </w:rPr>
        <w:t>: Firearms, ammunition, or other firearms-related products</w:t>
      </w:r>
    </w:p>
    <w:p w14:paraId="3783BBEB" w14:textId="77777777" w:rsidR="00B158F6" w:rsidRPr="00B158F6" w:rsidRDefault="00B158F6" w:rsidP="00B158F6">
      <w:pPr>
        <w:pStyle w:val="ListParagraph"/>
        <w:numPr>
          <w:ilvl w:val="1"/>
          <w:numId w:val="3"/>
        </w:numPr>
        <w:autoSpaceDE w:val="0"/>
        <w:autoSpaceDN w:val="0"/>
        <w:ind w:right="484"/>
        <w:jc w:val="both"/>
        <w:rPr>
          <w:rFonts w:ascii="Arial" w:hAnsi="Arial" w:cs="Arial"/>
          <w:sz w:val="24"/>
          <w:szCs w:val="24"/>
        </w:rPr>
      </w:pPr>
      <w:r w:rsidRPr="00B158F6">
        <w:rPr>
          <w:rFonts w:ascii="Arial" w:hAnsi="Arial" w:cs="Arial"/>
          <w:b/>
          <w:bCs/>
          <w:sz w:val="24"/>
          <w:szCs w:val="24"/>
          <w:u w:val="single"/>
        </w:rPr>
        <w:t>Adult/Mature Rated Films, Video Games, or Theatrical Presentations</w:t>
      </w:r>
      <w:r w:rsidRPr="00B158F6">
        <w:rPr>
          <w:rFonts w:ascii="Arial" w:hAnsi="Arial" w:cs="Arial"/>
          <w:sz w:val="24"/>
          <w:szCs w:val="24"/>
        </w:rPr>
        <w:t xml:space="preserve">: Adult films rated “X” or “NC-17,” video games rated “M,” or theatrical presentations recommended by the sponsor for persons 18 years or older that appeal to the prurient </w:t>
      </w:r>
      <w:proofErr w:type="gramStart"/>
      <w:r w:rsidRPr="00B158F6">
        <w:rPr>
          <w:rFonts w:ascii="Arial" w:hAnsi="Arial" w:cs="Arial"/>
          <w:sz w:val="24"/>
          <w:szCs w:val="24"/>
        </w:rPr>
        <w:t>interests</w:t>
      </w:r>
      <w:proofErr w:type="gramEnd"/>
    </w:p>
    <w:p w14:paraId="53CD07ED" w14:textId="77777777" w:rsidR="00B158F6" w:rsidRPr="00B158F6" w:rsidRDefault="00B158F6" w:rsidP="00B158F6">
      <w:pPr>
        <w:pStyle w:val="ListParagraph"/>
        <w:numPr>
          <w:ilvl w:val="1"/>
          <w:numId w:val="3"/>
        </w:numPr>
        <w:autoSpaceDE w:val="0"/>
        <w:autoSpaceDN w:val="0"/>
        <w:ind w:right="484"/>
        <w:jc w:val="both"/>
        <w:rPr>
          <w:rFonts w:ascii="Arial" w:hAnsi="Arial" w:cs="Arial"/>
          <w:sz w:val="24"/>
          <w:szCs w:val="24"/>
        </w:rPr>
      </w:pPr>
      <w:r w:rsidRPr="00B158F6">
        <w:rPr>
          <w:rFonts w:ascii="Arial" w:hAnsi="Arial" w:cs="Arial"/>
          <w:b/>
          <w:bCs/>
          <w:sz w:val="24"/>
          <w:szCs w:val="24"/>
          <w:u w:val="single"/>
        </w:rPr>
        <w:t>Adult Entertainment Facilities</w:t>
      </w:r>
      <w:r w:rsidRPr="00B158F6">
        <w:rPr>
          <w:rFonts w:ascii="Arial" w:hAnsi="Arial" w:cs="Arial"/>
          <w:sz w:val="24"/>
          <w:szCs w:val="24"/>
        </w:rPr>
        <w:t>: Adult bookstores, adult video stores, nude dance clubs, and other adult entertainment</w:t>
      </w:r>
    </w:p>
    <w:p w14:paraId="7BB5FBF7" w14:textId="77777777" w:rsidR="00B158F6" w:rsidRPr="00B158F6" w:rsidRDefault="00B158F6" w:rsidP="00B158F6">
      <w:pPr>
        <w:pStyle w:val="ListParagraph"/>
        <w:numPr>
          <w:ilvl w:val="1"/>
          <w:numId w:val="3"/>
        </w:numPr>
        <w:autoSpaceDE w:val="0"/>
        <w:autoSpaceDN w:val="0"/>
        <w:ind w:right="484"/>
        <w:jc w:val="both"/>
        <w:rPr>
          <w:rFonts w:ascii="Arial" w:hAnsi="Arial" w:cs="Arial"/>
          <w:sz w:val="24"/>
          <w:szCs w:val="24"/>
        </w:rPr>
      </w:pPr>
      <w:r w:rsidRPr="00B158F6">
        <w:rPr>
          <w:rFonts w:ascii="Arial" w:hAnsi="Arial" w:cs="Arial"/>
          <w:b/>
          <w:bCs/>
          <w:sz w:val="24"/>
          <w:szCs w:val="24"/>
          <w:u w:val="single"/>
        </w:rPr>
        <w:t>Other Adult Services</w:t>
      </w:r>
      <w:r w:rsidRPr="00B158F6">
        <w:rPr>
          <w:rFonts w:ascii="Arial" w:hAnsi="Arial" w:cs="Arial"/>
          <w:sz w:val="24"/>
          <w:szCs w:val="24"/>
        </w:rPr>
        <w:t>: Adult telephone services, adult internet sites, and escort services.</w:t>
      </w:r>
    </w:p>
    <w:p w14:paraId="0F903004" w14:textId="77777777" w:rsidR="00B158F6" w:rsidRPr="00B158F6" w:rsidRDefault="00B158F6" w:rsidP="00B158F6">
      <w:pPr>
        <w:pStyle w:val="ListParagraph"/>
        <w:numPr>
          <w:ilvl w:val="1"/>
          <w:numId w:val="3"/>
        </w:numPr>
        <w:autoSpaceDE w:val="0"/>
        <w:autoSpaceDN w:val="0"/>
        <w:ind w:right="484"/>
        <w:jc w:val="both"/>
        <w:rPr>
          <w:rFonts w:ascii="Arial" w:hAnsi="Arial" w:cs="Arial"/>
          <w:sz w:val="24"/>
          <w:szCs w:val="24"/>
        </w:rPr>
      </w:pPr>
      <w:r w:rsidRPr="00B158F6">
        <w:rPr>
          <w:rFonts w:ascii="Arial" w:hAnsi="Arial" w:cs="Arial"/>
          <w:b/>
          <w:bCs/>
          <w:sz w:val="24"/>
          <w:szCs w:val="24"/>
          <w:u w:val="single"/>
        </w:rPr>
        <w:t>Sexually and/or Excretory Subject Matter</w:t>
      </w:r>
      <w:r w:rsidRPr="00B158F6">
        <w:rPr>
          <w:rFonts w:ascii="Arial" w:hAnsi="Arial" w:cs="Arial"/>
          <w:b/>
          <w:bCs/>
          <w:sz w:val="24"/>
          <w:szCs w:val="24"/>
        </w:rPr>
        <w:t xml:space="preserve">:  </w:t>
      </w:r>
      <w:r w:rsidRPr="00B158F6">
        <w:rPr>
          <w:rFonts w:ascii="Arial" w:hAnsi="Arial" w:cs="Arial"/>
          <w:sz w:val="24"/>
          <w:szCs w:val="24"/>
        </w:rPr>
        <w:t>Any Commercial Advertisement that contains or involves any material that describes, depicts, or represents sexual or excretory organs or activities in a manner that a reasonably prudent person, knowledgeable of HRT’s ridership and using prevailing community standards, would find inappropriate for the public transit environment, including persons under the age of 18.</w:t>
      </w:r>
    </w:p>
    <w:p w14:paraId="298EB18B"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False or Misleading</w:t>
      </w:r>
      <w:r w:rsidRPr="00B158F6">
        <w:rPr>
          <w:rFonts w:ascii="Arial" w:hAnsi="Arial" w:cs="Arial"/>
          <w:b/>
          <w:bCs/>
          <w:sz w:val="24"/>
          <w:szCs w:val="24"/>
        </w:rPr>
        <w:t xml:space="preserve">:  </w:t>
      </w:r>
      <w:r w:rsidRPr="00B158F6">
        <w:rPr>
          <w:rFonts w:ascii="Arial" w:hAnsi="Arial" w:cs="Arial"/>
          <w:sz w:val="24"/>
          <w:szCs w:val="24"/>
        </w:rPr>
        <w:t>Any Commercial Advertisement that is or that the sponsor reasonably should have known is false, fraudulent, misleading, deceptive, or would constitute a tort of defamation or invasion of privacy.</w:t>
      </w:r>
    </w:p>
    <w:p w14:paraId="623DDBCA"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Copyright, Trademark, or Otherwise Unlawful</w:t>
      </w:r>
      <w:r w:rsidRPr="00B158F6">
        <w:rPr>
          <w:rFonts w:ascii="Arial" w:hAnsi="Arial" w:cs="Arial"/>
          <w:b/>
          <w:bCs/>
          <w:sz w:val="24"/>
          <w:szCs w:val="24"/>
        </w:rPr>
        <w:t xml:space="preserve">:  </w:t>
      </w:r>
      <w:r w:rsidRPr="00B158F6">
        <w:rPr>
          <w:rFonts w:ascii="Arial" w:hAnsi="Arial" w:cs="Arial"/>
          <w:sz w:val="24"/>
          <w:szCs w:val="24"/>
        </w:rPr>
        <w:t xml:space="preserve">Any Commercial Advertisement that contains any material that is an infringement of copyright, </w:t>
      </w:r>
      <w:proofErr w:type="gramStart"/>
      <w:r w:rsidRPr="00B158F6">
        <w:rPr>
          <w:rFonts w:ascii="Arial" w:hAnsi="Arial" w:cs="Arial"/>
          <w:sz w:val="24"/>
          <w:szCs w:val="24"/>
        </w:rPr>
        <w:t>trademark</w:t>
      </w:r>
      <w:proofErr w:type="gramEnd"/>
      <w:r w:rsidRPr="00B158F6">
        <w:rPr>
          <w:rFonts w:ascii="Arial" w:hAnsi="Arial" w:cs="Arial"/>
          <w:sz w:val="24"/>
          <w:szCs w:val="24"/>
        </w:rPr>
        <w:t xml:space="preserve"> or service mark, or is otherwise unlawful or illegal under federal, state, or local law.</w:t>
      </w:r>
    </w:p>
    <w:p w14:paraId="7A25BA5B"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Illegal Activity</w:t>
      </w:r>
      <w:r w:rsidRPr="00B158F6">
        <w:rPr>
          <w:rFonts w:ascii="Arial" w:hAnsi="Arial" w:cs="Arial"/>
          <w:b/>
          <w:bCs/>
          <w:sz w:val="24"/>
          <w:szCs w:val="24"/>
        </w:rPr>
        <w:t>:</w:t>
      </w:r>
      <w:r w:rsidRPr="00B158F6">
        <w:rPr>
          <w:rFonts w:ascii="Arial" w:hAnsi="Arial" w:cs="Arial"/>
          <w:sz w:val="24"/>
          <w:szCs w:val="24"/>
        </w:rPr>
        <w:t xml:space="preserve">  Any </w:t>
      </w:r>
      <w:proofErr w:type="spellStart"/>
      <w:r w:rsidRPr="00B158F6">
        <w:rPr>
          <w:rFonts w:ascii="Arial" w:hAnsi="Arial" w:cs="Arial"/>
          <w:sz w:val="24"/>
          <w:szCs w:val="24"/>
        </w:rPr>
        <w:t>Commerical</w:t>
      </w:r>
      <w:proofErr w:type="spellEnd"/>
      <w:r w:rsidRPr="00B158F6">
        <w:rPr>
          <w:rFonts w:ascii="Arial" w:hAnsi="Arial" w:cs="Arial"/>
          <w:sz w:val="24"/>
          <w:szCs w:val="24"/>
        </w:rPr>
        <w:t xml:space="preserve"> Advertisement advertising that concerns any activity or product that is illegal under federal, state, or local law.</w:t>
      </w:r>
    </w:p>
    <w:p w14:paraId="146B3D6E"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lastRenderedPageBreak/>
        <w:t>Profanity and Violence</w:t>
      </w:r>
      <w:r w:rsidRPr="00B158F6">
        <w:rPr>
          <w:rFonts w:ascii="Arial" w:hAnsi="Arial" w:cs="Arial"/>
          <w:b/>
          <w:bCs/>
          <w:sz w:val="24"/>
          <w:szCs w:val="24"/>
        </w:rPr>
        <w:t xml:space="preserve">:  </w:t>
      </w:r>
      <w:r w:rsidRPr="00B158F6">
        <w:rPr>
          <w:rFonts w:ascii="Arial" w:hAnsi="Arial" w:cs="Arial"/>
          <w:sz w:val="24"/>
          <w:szCs w:val="24"/>
        </w:rPr>
        <w:t xml:space="preserve">Any Commercial Advertisement that contains any profane language or employs the use of miscellaneous characters or symbols as a substitute for profane language, or portrays images or descriptions of graphic violence, including dead, mutilated or disfigured human beings or animals, the act of killing, </w:t>
      </w:r>
      <w:proofErr w:type="gramStart"/>
      <w:r w:rsidRPr="00B158F6">
        <w:rPr>
          <w:rFonts w:ascii="Arial" w:hAnsi="Arial" w:cs="Arial"/>
          <w:sz w:val="24"/>
          <w:szCs w:val="24"/>
        </w:rPr>
        <w:t>mutilating</w:t>
      </w:r>
      <w:proofErr w:type="gramEnd"/>
      <w:r w:rsidRPr="00B158F6">
        <w:rPr>
          <w:rFonts w:ascii="Arial" w:hAnsi="Arial" w:cs="Arial"/>
          <w:sz w:val="24"/>
          <w:szCs w:val="24"/>
        </w:rPr>
        <w:t xml:space="preserve"> or disfiguring human beings or animals, or intentional infliction of pain or violent action towards or upon a person or animal.</w:t>
      </w:r>
    </w:p>
    <w:p w14:paraId="71206EEA"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Threatening Harm</w:t>
      </w:r>
      <w:r w:rsidRPr="00B158F6">
        <w:rPr>
          <w:rFonts w:ascii="Arial" w:hAnsi="Arial" w:cs="Arial"/>
          <w:b/>
          <w:bCs/>
          <w:sz w:val="24"/>
          <w:szCs w:val="24"/>
        </w:rPr>
        <w:t>:</w:t>
      </w:r>
      <w:r w:rsidRPr="00B158F6">
        <w:rPr>
          <w:rFonts w:ascii="Arial" w:hAnsi="Arial" w:cs="Arial"/>
          <w:sz w:val="24"/>
          <w:szCs w:val="24"/>
        </w:rPr>
        <w:t xml:space="preserve">  Any </w:t>
      </w:r>
      <w:proofErr w:type="spellStart"/>
      <w:r w:rsidRPr="00B158F6">
        <w:rPr>
          <w:rFonts w:ascii="Arial" w:hAnsi="Arial" w:cs="Arial"/>
          <w:sz w:val="24"/>
          <w:szCs w:val="24"/>
        </w:rPr>
        <w:t>Commerical</w:t>
      </w:r>
      <w:proofErr w:type="spellEnd"/>
      <w:r w:rsidRPr="00B158F6">
        <w:rPr>
          <w:rFonts w:ascii="Arial" w:hAnsi="Arial" w:cs="Arial"/>
          <w:sz w:val="24"/>
          <w:szCs w:val="24"/>
        </w:rPr>
        <w:t xml:space="preserve"> Advertisement that contains any threat, implied or direct, to harm a particular individual or group of individuals.</w:t>
      </w:r>
    </w:p>
    <w:p w14:paraId="044BEB91"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Harmful and Disruptive to Transit System</w:t>
      </w:r>
      <w:r w:rsidRPr="00B158F6">
        <w:rPr>
          <w:rFonts w:ascii="Arial" w:hAnsi="Arial" w:cs="Arial"/>
          <w:b/>
          <w:bCs/>
          <w:sz w:val="24"/>
          <w:szCs w:val="24"/>
        </w:rPr>
        <w:t xml:space="preserve">:  </w:t>
      </w:r>
      <w:r w:rsidRPr="00B158F6">
        <w:rPr>
          <w:rFonts w:ascii="Arial" w:hAnsi="Arial" w:cs="Arial"/>
          <w:sz w:val="24"/>
          <w:szCs w:val="24"/>
        </w:rPr>
        <w:t>Any Commercial Advertisement that contains material that is so objectionable as to be reasonably foreseeable that it may result in harm to, disruption of, or interference with, the operation, or business reputation of the transit system.</w:t>
      </w:r>
    </w:p>
    <w:p w14:paraId="6F98C428"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Adverse to Transit</w:t>
      </w:r>
      <w:r w:rsidRPr="00B158F6">
        <w:rPr>
          <w:rFonts w:ascii="Arial" w:hAnsi="Arial" w:cs="Arial"/>
          <w:b/>
          <w:bCs/>
          <w:sz w:val="24"/>
          <w:szCs w:val="24"/>
        </w:rPr>
        <w:t xml:space="preserve">:  </w:t>
      </w:r>
      <w:r w:rsidRPr="00B158F6">
        <w:rPr>
          <w:rFonts w:ascii="Arial" w:hAnsi="Arial" w:cs="Arial"/>
          <w:sz w:val="24"/>
          <w:szCs w:val="24"/>
        </w:rPr>
        <w:t xml:space="preserve">Any Commercial Advertisement that is directly </w:t>
      </w:r>
      <w:proofErr w:type="gramStart"/>
      <w:r w:rsidRPr="00B158F6">
        <w:rPr>
          <w:rFonts w:ascii="Arial" w:hAnsi="Arial" w:cs="Arial"/>
          <w:sz w:val="24"/>
          <w:szCs w:val="24"/>
        </w:rPr>
        <w:t>adverse</w:t>
      </w:r>
      <w:proofErr w:type="gramEnd"/>
      <w:r w:rsidRPr="00B158F6">
        <w:rPr>
          <w:rFonts w:ascii="Arial" w:hAnsi="Arial" w:cs="Arial"/>
          <w:sz w:val="24"/>
          <w:szCs w:val="24"/>
        </w:rPr>
        <w:t xml:space="preserve"> to the commercial or administrative interests of HRT or mass transit.</w:t>
      </w:r>
    </w:p>
    <w:p w14:paraId="52AA325C"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Lights, Noise, and Special Effects</w:t>
      </w:r>
      <w:r w:rsidRPr="00B158F6">
        <w:rPr>
          <w:rFonts w:ascii="Arial" w:hAnsi="Arial" w:cs="Arial"/>
          <w:b/>
          <w:bCs/>
          <w:sz w:val="24"/>
          <w:szCs w:val="24"/>
        </w:rPr>
        <w:t xml:space="preserve">:  </w:t>
      </w:r>
      <w:r w:rsidRPr="00B158F6">
        <w:rPr>
          <w:rFonts w:ascii="Arial" w:hAnsi="Arial" w:cs="Arial"/>
          <w:sz w:val="24"/>
          <w:szCs w:val="24"/>
        </w:rPr>
        <w:t>Any Commercial Advertisement that contains flashing lights, sound makers, mirrors or other special effects that interfere with the safe operation of the bus or the safety of bus riders, drivers of other vehicles or the public at large.</w:t>
      </w:r>
    </w:p>
    <w:p w14:paraId="665AC8C3"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Unsafe Transit Behavior</w:t>
      </w:r>
      <w:r w:rsidRPr="00B158F6">
        <w:rPr>
          <w:rFonts w:ascii="Arial" w:hAnsi="Arial" w:cs="Arial"/>
          <w:b/>
          <w:bCs/>
          <w:sz w:val="24"/>
          <w:szCs w:val="24"/>
        </w:rPr>
        <w:t xml:space="preserve">:  </w:t>
      </w:r>
      <w:r w:rsidRPr="00B158F6">
        <w:rPr>
          <w:rFonts w:ascii="Arial" w:hAnsi="Arial" w:cs="Arial"/>
          <w:sz w:val="24"/>
          <w:szCs w:val="24"/>
        </w:rPr>
        <w:t xml:space="preserve">Any </w:t>
      </w:r>
      <w:proofErr w:type="spellStart"/>
      <w:r w:rsidRPr="00B158F6">
        <w:rPr>
          <w:rFonts w:ascii="Arial" w:hAnsi="Arial" w:cs="Arial"/>
          <w:sz w:val="24"/>
          <w:szCs w:val="24"/>
        </w:rPr>
        <w:t>Commerical</w:t>
      </w:r>
      <w:proofErr w:type="spellEnd"/>
      <w:r w:rsidRPr="00B158F6">
        <w:rPr>
          <w:rFonts w:ascii="Arial" w:hAnsi="Arial" w:cs="Arial"/>
          <w:sz w:val="24"/>
          <w:szCs w:val="24"/>
        </w:rPr>
        <w:t xml:space="preserve"> Advertisement that encourages or depicts unsafe behavior with respect to transit-related activities, such as non-use of normal safety precautions in awaiting, boarding, riding upon, or debarking from transit vehicles.</w:t>
      </w:r>
    </w:p>
    <w:p w14:paraId="43D4DCC5" w14:textId="77777777" w:rsidR="00B158F6" w:rsidRPr="00B158F6" w:rsidRDefault="00B158F6" w:rsidP="00B158F6">
      <w:pPr>
        <w:pStyle w:val="ListParagraph"/>
        <w:numPr>
          <w:ilvl w:val="0"/>
          <w:numId w:val="3"/>
        </w:numPr>
        <w:autoSpaceDE w:val="0"/>
        <w:autoSpaceDN w:val="0"/>
        <w:ind w:right="484"/>
        <w:jc w:val="both"/>
        <w:rPr>
          <w:rFonts w:ascii="Arial" w:hAnsi="Arial" w:cs="Arial"/>
          <w:b/>
          <w:bCs/>
          <w:sz w:val="24"/>
          <w:szCs w:val="24"/>
        </w:rPr>
      </w:pPr>
      <w:r w:rsidRPr="00B158F6">
        <w:rPr>
          <w:rFonts w:ascii="Arial" w:hAnsi="Arial" w:cs="Arial"/>
          <w:b/>
          <w:bCs/>
          <w:sz w:val="24"/>
          <w:szCs w:val="24"/>
          <w:u w:val="single"/>
        </w:rPr>
        <w:t>Alcohol Advertising Standards</w:t>
      </w:r>
      <w:r w:rsidRPr="00B158F6">
        <w:rPr>
          <w:rFonts w:ascii="Arial" w:hAnsi="Arial" w:cs="Arial"/>
          <w:b/>
          <w:bCs/>
          <w:sz w:val="24"/>
          <w:szCs w:val="24"/>
        </w:rPr>
        <w:t xml:space="preserve">: </w:t>
      </w:r>
      <w:r w:rsidRPr="00B158F6">
        <w:rPr>
          <w:rFonts w:ascii="Arial" w:hAnsi="Arial" w:cs="Arial"/>
          <w:sz w:val="24"/>
          <w:szCs w:val="24"/>
        </w:rPr>
        <w:t>Commercial Advertisements for alcohol products shall be subject to the following restrictions:</w:t>
      </w:r>
    </w:p>
    <w:p w14:paraId="58265C0A"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sz w:val="24"/>
          <w:szCs w:val="24"/>
        </w:rPr>
        <w:t>Advertising related to the sale of alcoholic beverages shall contain</w:t>
      </w:r>
      <w:r w:rsidRPr="00B158F6">
        <w:rPr>
          <w:rFonts w:ascii="Arial" w:hAnsi="Arial" w:cs="Arial"/>
          <w:spacing w:val="-38"/>
          <w:sz w:val="24"/>
          <w:szCs w:val="24"/>
        </w:rPr>
        <w:t xml:space="preserve"> </w:t>
      </w:r>
      <w:r w:rsidRPr="00B158F6">
        <w:rPr>
          <w:rFonts w:ascii="Arial" w:hAnsi="Arial" w:cs="Arial"/>
          <w:sz w:val="24"/>
          <w:szCs w:val="24"/>
        </w:rPr>
        <w:t>a statement, occupying at least 3% of the area of the advertisement, that indicates the legal drinking age in Virginia and warns of the dangers of alcohol consumption during pregnancy, or in connection with the operation of heavy machinery, or while</w:t>
      </w:r>
      <w:r w:rsidRPr="00B158F6">
        <w:rPr>
          <w:rFonts w:ascii="Arial" w:hAnsi="Arial" w:cs="Arial"/>
          <w:spacing w:val="-10"/>
          <w:sz w:val="24"/>
          <w:szCs w:val="24"/>
        </w:rPr>
        <w:t xml:space="preserve"> </w:t>
      </w:r>
      <w:r w:rsidRPr="00B158F6">
        <w:rPr>
          <w:rFonts w:ascii="Arial" w:hAnsi="Arial" w:cs="Arial"/>
          <w:sz w:val="24"/>
          <w:szCs w:val="24"/>
        </w:rPr>
        <w:t>driving.</w:t>
      </w:r>
    </w:p>
    <w:p w14:paraId="52A5C9BE"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r w:rsidRPr="00B158F6">
        <w:rPr>
          <w:rFonts w:ascii="Arial" w:hAnsi="Arial" w:cs="Arial"/>
          <w:sz w:val="24"/>
          <w:szCs w:val="24"/>
        </w:rPr>
        <w:t>Advertising</w:t>
      </w:r>
      <w:r w:rsidRPr="00B158F6">
        <w:rPr>
          <w:rFonts w:ascii="Arial" w:hAnsi="Arial" w:cs="Arial"/>
          <w:spacing w:val="-15"/>
          <w:sz w:val="24"/>
          <w:szCs w:val="24"/>
        </w:rPr>
        <w:t xml:space="preserve"> </w:t>
      </w:r>
      <w:r w:rsidRPr="00B158F6">
        <w:rPr>
          <w:rFonts w:ascii="Arial" w:hAnsi="Arial" w:cs="Arial"/>
          <w:sz w:val="24"/>
          <w:szCs w:val="24"/>
        </w:rPr>
        <w:t>related</w:t>
      </w:r>
      <w:r w:rsidRPr="00B158F6">
        <w:rPr>
          <w:rFonts w:ascii="Arial" w:hAnsi="Arial" w:cs="Arial"/>
          <w:spacing w:val="-13"/>
          <w:sz w:val="24"/>
          <w:szCs w:val="24"/>
        </w:rPr>
        <w:t xml:space="preserve"> </w:t>
      </w:r>
      <w:r w:rsidRPr="00B158F6">
        <w:rPr>
          <w:rFonts w:ascii="Arial" w:hAnsi="Arial" w:cs="Arial"/>
          <w:sz w:val="24"/>
          <w:szCs w:val="24"/>
        </w:rPr>
        <w:t>to</w:t>
      </w:r>
      <w:r w:rsidRPr="00B158F6">
        <w:rPr>
          <w:rFonts w:ascii="Arial" w:hAnsi="Arial" w:cs="Arial"/>
          <w:spacing w:val="-12"/>
          <w:sz w:val="24"/>
          <w:szCs w:val="24"/>
        </w:rPr>
        <w:t xml:space="preserve"> </w:t>
      </w:r>
      <w:r w:rsidRPr="00B158F6">
        <w:rPr>
          <w:rFonts w:ascii="Arial" w:hAnsi="Arial" w:cs="Arial"/>
          <w:sz w:val="24"/>
          <w:szCs w:val="24"/>
        </w:rPr>
        <w:t>sale</w:t>
      </w:r>
      <w:r w:rsidRPr="00B158F6">
        <w:rPr>
          <w:rFonts w:ascii="Arial" w:hAnsi="Arial" w:cs="Arial"/>
          <w:spacing w:val="-13"/>
          <w:sz w:val="24"/>
          <w:szCs w:val="24"/>
        </w:rPr>
        <w:t xml:space="preserve"> </w:t>
      </w:r>
      <w:r w:rsidRPr="00B158F6">
        <w:rPr>
          <w:rFonts w:ascii="Arial" w:hAnsi="Arial" w:cs="Arial"/>
          <w:sz w:val="24"/>
          <w:szCs w:val="24"/>
        </w:rPr>
        <w:t>of</w:t>
      </w:r>
      <w:r w:rsidRPr="00B158F6">
        <w:rPr>
          <w:rFonts w:ascii="Arial" w:hAnsi="Arial" w:cs="Arial"/>
          <w:spacing w:val="-11"/>
          <w:sz w:val="24"/>
          <w:szCs w:val="24"/>
        </w:rPr>
        <w:t xml:space="preserve"> </w:t>
      </w:r>
      <w:r w:rsidRPr="00B158F6">
        <w:rPr>
          <w:rFonts w:ascii="Arial" w:hAnsi="Arial" w:cs="Arial"/>
          <w:sz w:val="24"/>
          <w:szCs w:val="24"/>
        </w:rPr>
        <w:t>alcoholic</w:t>
      </w:r>
      <w:r w:rsidRPr="00B158F6">
        <w:rPr>
          <w:rFonts w:ascii="Arial" w:hAnsi="Arial" w:cs="Arial"/>
          <w:spacing w:val="-13"/>
          <w:sz w:val="24"/>
          <w:szCs w:val="24"/>
        </w:rPr>
        <w:t xml:space="preserve"> </w:t>
      </w:r>
      <w:r w:rsidRPr="00B158F6">
        <w:rPr>
          <w:rFonts w:ascii="Arial" w:hAnsi="Arial" w:cs="Arial"/>
          <w:sz w:val="24"/>
          <w:szCs w:val="24"/>
        </w:rPr>
        <w:t>beverages</w:t>
      </w:r>
      <w:r w:rsidRPr="00B158F6">
        <w:rPr>
          <w:rFonts w:ascii="Arial" w:hAnsi="Arial" w:cs="Arial"/>
          <w:spacing w:val="-14"/>
          <w:sz w:val="24"/>
          <w:szCs w:val="24"/>
        </w:rPr>
        <w:t xml:space="preserve"> </w:t>
      </w:r>
      <w:r w:rsidRPr="00B158F6">
        <w:rPr>
          <w:rFonts w:ascii="Arial" w:hAnsi="Arial" w:cs="Arial"/>
          <w:sz w:val="24"/>
          <w:szCs w:val="24"/>
        </w:rPr>
        <w:t>cannot</w:t>
      </w:r>
      <w:r w:rsidRPr="00B158F6">
        <w:rPr>
          <w:rFonts w:ascii="Arial" w:hAnsi="Arial" w:cs="Arial"/>
          <w:spacing w:val="-13"/>
          <w:sz w:val="24"/>
          <w:szCs w:val="24"/>
        </w:rPr>
        <w:t xml:space="preserve"> </w:t>
      </w:r>
      <w:r w:rsidRPr="00B158F6">
        <w:rPr>
          <w:rFonts w:ascii="Arial" w:hAnsi="Arial" w:cs="Arial"/>
          <w:sz w:val="24"/>
          <w:szCs w:val="24"/>
        </w:rPr>
        <w:t>contain</w:t>
      </w:r>
      <w:r w:rsidRPr="00B158F6">
        <w:rPr>
          <w:rFonts w:ascii="Arial" w:hAnsi="Arial" w:cs="Arial"/>
          <w:spacing w:val="-15"/>
          <w:sz w:val="24"/>
          <w:szCs w:val="24"/>
        </w:rPr>
        <w:t xml:space="preserve"> </w:t>
      </w:r>
      <w:r w:rsidRPr="00B158F6">
        <w:rPr>
          <w:rFonts w:ascii="Arial" w:hAnsi="Arial" w:cs="Arial"/>
          <w:sz w:val="24"/>
          <w:szCs w:val="24"/>
        </w:rPr>
        <w:t>any statement, symbol, depiction, or reference</w:t>
      </w:r>
      <w:r w:rsidRPr="00B158F6">
        <w:rPr>
          <w:rFonts w:ascii="Arial" w:hAnsi="Arial" w:cs="Arial"/>
          <w:spacing w:val="-6"/>
          <w:sz w:val="24"/>
          <w:szCs w:val="24"/>
        </w:rPr>
        <w:t xml:space="preserve"> </w:t>
      </w:r>
      <w:r w:rsidRPr="00B158F6">
        <w:rPr>
          <w:rFonts w:ascii="Arial" w:hAnsi="Arial" w:cs="Arial"/>
          <w:sz w:val="24"/>
          <w:szCs w:val="24"/>
        </w:rPr>
        <w:t>that:</w:t>
      </w:r>
    </w:p>
    <w:p w14:paraId="3D395D42"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Would</w:t>
      </w:r>
      <w:r w:rsidRPr="00B158F6">
        <w:rPr>
          <w:rFonts w:ascii="Arial" w:hAnsi="Arial" w:cs="Arial"/>
          <w:spacing w:val="-4"/>
          <w:sz w:val="24"/>
          <w:szCs w:val="24"/>
        </w:rPr>
        <w:t xml:space="preserve"> </w:t>
      </w:r>
      <w:r w:rsidRPr="00B158F6">
        <w:rPr>
          <w:rFonts w:ascii="Arial" w:hAnsi="Arial" w:cs="Arial"/>
          <w:sz w:val="24"/>
          <w:szCs w:val="24"/>
        </w:rPr>
        <w:t>tend</w:t>
      </w:r>
      <w:r w:rsidRPr="00B158F6">
        <w:rPr>
          <w:rFonts w:ascii="Arial" w:hAnsi="Arial" w:cs="Arial"/>
          <w:spacing w:val="-5"/>
          <w:sz w:val="24"/>
          <w:szCs w:val="24"/>
        </w:rPr>
        <w:t xml:space="preserve"> </w:t>
      </w:r>
      <w:r w:rsidRPr="00B158F6">
        <w:rPr>
          <w:rFonts w:ascii="Arial" w:hAnsi="Arial" w:cs="Arial"/>
          <w:sz w:val="24"/>
          <w:szCs w:val="24"/>
        </w:rPr>
        <w:t>to</w:t>
      </w:r>
      <w:r w:rsidRPr="00B158F6">
        <w:rPr>
          <w:rFonts w:ascii="Arial" w:hAnsi="Arial" w:cs="Arial"/>
          <w:spacing w:val="-5"/>
          <w:sz w:val="24"/>
          <w:szCs w:val="24"/>
        </w:rPr>
        <w:t xml:space="preserve"> </w:t>
      </w:r>
      <w:r w:rsidRPr="00B158F6">
        <w:rPr>
          <w:rFonts w:ascii="Arial" w:hAnsi="Arial" w:cs="Arial"/>
          <w:sz w:val="24"/>
          <w:szCs w:val="24"/>
        </w:rPr>
        <w:t>induce</w:t>
      </w:r>
      <w:r w:rsidRPr="00B158F6">
        <w:rPr>
          <w:rFonts w:ascii="Arial" w:hAnsi="Arial" w:cs="Arial"/>
          <w:spacing w:val="-5"/>
          <w:sz w:val="24"/>
          <w:szCs w:val="24"/>
        </w:rPr>
        <w:t xml:space="preserve"> </w:t>
      </w:r>
      <w:r w:rsidRPr="00B158F6">
        <w:rPr>
          <w:rFonts w:ascii="Arial" w:hAnsi="Arial" w:cs="Arial"/>
          <w:sz w:val="24"/>
          <w:szCs w:val="24"/>
        </w:rPr>
        <w:t>minors</w:t>
      </w:r>
      <w:r w:rsidRPr="00B158F6">
        <w:rPr>
          <w:rFonts w:ascii="Arial" w:hAnsi="Arial" w:cs="Arial"/>
          <w:spacing w:val="-7"/>
          <w:sz w:val="24"/>
          <w:szCs w:val="24"/>
        </w:rPr>
        <w:t xml:space="preserve"> </w:t>
      </w:r>
      <w:r w:rsidRPr="00B158F6">
        <w:rPr>
          <w:rFonts w:ascii="Arial" w:hAnsi="Arial" w:cs="Arial"/>
          <w:sz w:val="24"/>
          <w:szCs w:val="24"/>
        </w:rPr>
        <w:t>to</w:t>
      </w:r>
      <w:r w:rsidRPr="00B158F6">
        <w:rPr>
          <w:rFonts w:ascii="Arial" w:hAnsi="Arial" w:cs="Arial"/>
          <w:spacing w:val="-5"/>
          <w:sz w:val="24"/>
          <w:szCs w:val="24"/>
        </w:rPr>
        <w:t xml:space="preserve"> </w:t>
      </w:r>
      <w:r w:rsidRPr="00B158F6">
        <w:rPr>
          <w:rFonts w:ascii="Arial" w:hAnsi="Arial" w:cs="Arial"/>
          <w:sz w:val="24"/>
          <w:szCs w:val="24"/>
        </w:rPr>
        <w:t>drink,</w:t>
      </w:r>
      <w:r w:rsidRPr="00B158F6">
        <w:rPr>
          <w:rFonts w:ascii="Arial" w:hAnsi="Arial" w:cs="Arial"/>
          <w:spacing w:val="-3"/>
          <w:sz w:val="24"/>
          <w:szCs w:val="24"/>
        </w:rPr>
        <w:t xml:space="preserve"> </w:t>
      </w:r>
      <w:r w:rsidRPr="00B158F6">
        <w:rPr>
          <w:rFonts w:ascii="Arial" w:hAnsi="Arial" w:cs="Arial"/>
          <w:sz w:val="24"/>
          <w:szCs w:val="24"/>
        </w:rPr>
        <w:t>or</w:t>
      </w:r>
      <w:r w:rsidRPr="00B158F6">
        <w:rPr>
          <w:rFonts w:ascii="Arial" w:hAnsi="Arial" w:cs="Arial"/>
          <w:spacing w:val="-7"/>
          <w:sz w:val="24"/>
          <w:szCs w:val="24"/>
        </w:rPr>
        <w:t xml:space="preserve"> </w:t>
      </w:r>
      <w:r w:rsidRPr="00B158F6">
        <w:rPr>
          <w:rFonts w:ascii="Arial" w:hAnsi="Arial" w:cs="Arial"/>
          <w:sz w:val="24"/>
          <w:szCs w:val="24"/>
        </w:rPr>
        <w:t>would</w:t>
      </w:r>
      <w:r w:rsidRPr="00B158F6">
        <w:rPr>
          <w:rFonts w:ascii="Arial" w:hAnsi="Arial" w:cs="Arial"/>
          <w:spacing w:val="-3"/>
          <w:sz w:val="24"/>
          <w:szCs w:val="24"/>
        </w:rPr>
        <w:t xml:space="preserve"> </w:t>
      </w:r>
      <w:r w:rsidRPr="00B158F6">
        <w:rPr>
          <w:rFonts w:ascii="Arial" w:hAnsi="Arial" w:cs="Arial"/>
          <w:sz w:val="24"/>
          <w:szCs w:val="24"/>
        </w:rPr>
        <w:t>tend</w:t>
      </w:r>
      <w:r w:rsidRPr="00B158F6">
        <w:rPr>
          <w:rFonts w:ascii="Arial" w:hAnsi="Arial" w:cs="Arial"/>
          <w:spacing w:val="-4"/>
          <w:sz w:val="24"/>
          <w:szCs w:val="24"/>
        </w:rPr>
        <w:t xml:space="preserve"> </w:t>
      </w:r>
      <w:r w:rsidRPr="00B158F6">
        <w:rPr>
          <w:rFonts w:ascii="Arial" w:hAnsi="Arial" w:cs="Arial"/>
          <w:sz w:val="24"/>
          <w:szCs w:val="24"/>
        </w:rPr>
        <w:t>to</w:t>
      </w:r>
      <w:r w:rsidRPr="00B158F6">
        <w:rPr>
          <w:rFonts w:ascii="Arial" w:hAnsi="Arial" w:cs="Arial"/>
          <w:spacing w:val="-3"/>
          <w:sz w:val="24"/>
          <w:szCs w:val="24"/>
        </w:rPr>
        <w:t xml:space="preserve"> </w:t>
      </w:r>
      <w:r w:rsidRPr="00B158F6">
        <w:rPr>
          <w:rFonts w:ascii="Arial" w:hAnsi="Arial" w:cs="Arial"/>
          <w:sz w:val="24"/>
          <w:szCs w:val="24"/>
        </w:rPr>
        <w:t>induce persons to consume to</w:t>
      </w:r>
      <w:r w:rsidRPr="00B158F6">
        <w:rPr>
          <w:rFonts w:ascii="Arial" w:hAnsi="Arial" w:cs="Arial"/>
          <w:spacing w:val="-6"/>
          <w:sz w:val="24"/>
          <w:szCs w:val="24"/>
        </w:rPr>
        <w:t xml:space="preserve"> </w:t>
      </w:r>
      <w:proofErr w:type="gramStart"/>
      <w:r w:rsidRPr="00B158F6">
        <w:rPr>
          <w:rFonts w:ascii="Arial" w:hAnsi="Arial" w:cs="Arial"/>
          <w:sz w:val="24"/>
          <w:szCs w:val="24"/>
        </w:rPr>
        <w:t>excess;</w:t>
      </w:r>
      <w:proofErr w:type="gramEnd"/>
    </w:p>
    <w:p w14:paraId="5CBB81A5"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Is obscene or is suggestive of any illegal</w:t>
      </w:r>
      <w:r w:rsidRPr="00B158F6">
        <w:rPr>
          <w:rFonts w:ascii="Arial" w:hAnsi="Arial" w:cs="Arial"/>
          <w:spacing w:val="-9"/>
          <w:sz w:val="24"/>
          <w:szCs w:val="24"/>
        </w:rPr>
        <w:t xml:space="preserve"> </w:t>
      </w:r>
      <w:proofErr w:type="gramStart"/>
      <w:r w:rsidRPr="00B158F6">
        <w:rPr>
          <w:rFonts w:ascii="Arial" w:hAnsi="Arial" w:cs="Arial"/>
          <w:sz w:val="24"/>
          <w:szCs w:val="24"/>
        </w:rPr>
        <w:t>activity;</w:t>
      </w:r>
      <w:proofErr w:type="gramEnd"/>
    </w:p>
    <w:p w14:paraId="20697A86"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 xml:space="preserve">Incorporates the use of any present or former athlete or athletic team or implies that the product enhances athletic prowess; except that, persons granted a license to sell wine or beer may display within their </w:t>
      </w:r>
      <w:r w:rsidRPr="00B158F6">
        <w:rPr>
          <w:rFonts w:ascii="Arial" w:hAnsi="Arial" w:cs="Arial"/>
          <w:sz w:val="24"/>
          <w:szCs w:val="24"/>
        </w:rPr>
        <w:lastRenderedPageBreak/>
        <w:t>licensed premises point-of- sale advertising materials that incorporate the use of any present or former professional athlete or athletic team, provided that such advertising materials: (</w:t>
      </w:r>
      <w:proofErr w:type="spellStart"/>
      <w:r w:rsidRPr="00B158F6">
        <w:rPr>
          <w:rFonts w:ascii="Arial" w:hAnsi="Arial" w:cs="Arial"/>
          <w:sz w:val="24"/>
          <w:szCs w:val="24"/>
        </w:rPr>
        <w:t>i</w:t>
      </w:r>
      <w:proofErr w:type="spellEnd"/>
      <w:r w:rsidRPr="00B158F6">
        <w:rPr>
          <w:rFonts w:ascii="Arial" w:hAnsi="Arial" w:cs="Arial"/>
          <w:sz w:val="24"/>
          <w:szCs w:val="24"/>
        </w:rPr>
        <w:t>) otherwise</w:t>
      </w:r>
      <w:r w:rsidRPr="00B158F6">
        <w:rPr>
          <w:rFonts w:ascii="Arial" w:hAnsi="Arial" w:cs="Arial"/>
          <w:spacing w:val="-35"/>
          <w:sz w:val="24"/>
          <w:szCs w:val="24"/>
        </w:rPr>
        <w:t xml:space="preserve"> </w:t>
      </w:r>
      <w:r w:rsidRPr="00B158F6">
        <w:rPr>
          <w:rFonts w:ascii="Arial" w:hAnsi="Arial" w:cs="Arial"/>
          <w:sz w:val="24"/>
          <w:szCs w:val="24"/>
        </w:rPr>
        <w:t>comply with the applicable regulations of the appropriate federal agency and (ii) do not depict any athlete consuming or about to consume alcohol prior to or while engaged in an athletic activity, do not depict an athlete consuming alcohol while the athlete is operating or about to operate a motor vehicle or other</w:t>
      </w:r>
      <w:r w:rsidRPr="00B158F6">
        <w:rPr>
          <w:rFonts w:ascii="Arial" w:hAnsi="Arial" w:cs="Arial"/>
          <w:spacing w:val="-13"/>
          <w:sz w:val="24"/>
          <w:szCs w:val="24"/>
        </w:rPr>
        <w:t xml:space="preserve"> </w:t>
      </w:r>
      <w:r w:rsidRPr="00B158F6">
        <w:rPr>
          <w:rFonts w:ascii="Arial" w:hAnsi="Arial" w:cs="Arial"/>
          <w:sz w:val="24"/>
          <w:szCs w:val="24"/>
        </w:rPr>
        <w:t>machinery,</w:t>
      </w:r>
      <w:r w:rsidRPr="00B158F6">
        <w:rPr>
          <w:rFonts w:ascii="Arial" w:hAnsi="Arial" w:cs="Arial"/>
          <w:spacing w:val="-10"/>
          <w:sz w:val="24"/>
          <w:szCs w:val="24"/>
        </w:rPr>
        <w:t xml:space="preserve"> </w:t>
      </w:r>
      <w:r w:rsidRPr="00B158F6">
        <w:rPr>
          <w:rFonts w:ascii="Arial" w:hAnsi="Arial" w:cs="Arial"/>
          <w:sz w:val="24"/>
          <w:szCs w:val="24"/>
        </w:rPr>
        <w:t>and</w:t>
      </w:r>
      <w:r w:rsidRPr="00B158F6">
        <w:rPr>
          <w:rFonts w:ascii="Arial" w:hAnsi="Arial" w:cs="Arial"/>
          <w:spacing w:val="-11"/>
          <w:sz w:val="24"/>
          <w:szCs w:val="24"/>
        </w:rPr>
        <w:t xml:space="preserve"> </w:t>
      </w:r>
      <w:r w:rsidRPr="00B158F6">
        <w:rPr>
          <w:rFonts w:ascii="Arial" w:hAnsi="Arial" w:cs="Arial"/>
          <w:sz w:val="24"/>
          <w:szCs w:val="24"/>
        </w:rPr>
        <w:t>do</w:t>
      </w:r>
      <w:r w:rsidRPr="00B158F6">
        <w:rPr>
          <w:rFonts w:ascii="Arial" w:hAnsi="Arial" w:cs="Arial"/>
          <w:spacing w:val="-9"/>
          <w:sz w:val="24"/>
          <w:szCs w:val="24"/>
        </w:rPr>
        <w:t xml:space="preserve"> </w:t>
      </w:r>
      <w:r w:rsidRPr="00B158F6">
        <w:rPr>
          <w:rFonts w:ascii="Arial" w:hAnsi="Arial" w:cs="Arial"/>
          <w:sz w:val="24"/>
          <w:szCs w:val="24"/>
        </w:rPr>
        <w:t>not</w:t>
      </w:r>
      <w:r w:rsidRPr="00B158F6">
        <w:rPr>
          <w:rFonts w:ascii="Arial" w:hAnsi="Arial" w:cs="Arial"/>
          <w:spacing w:val="-10"/>
          <w:sz w:val="24"/>
          <w:szCs w:val="24"/>
        </w:rPr>
        <w:t xml:space="preserve"> </w:t>
      </w:r>
      <w:r w:rsidRPr="00B158F6">
        <w:rPr>
          <w:rFonts w:ascii="Arial" w:hAnsi="Arial" w:cs="Arial"/>
          <w:sz w:val="24"/>
          <w:szCs w:val="24"/>
        </w:rPr>
        <w:t>imply</w:t>
      </w:r>
      <w:r w:rsidRPr="00B158F6">
        <w:rPr>
          <w:rFonts w:ascii="Arial" w:hAnsi="Arial" w:cs="Arial"/>
          <w:spacing w:val="-12"/>
          <w:sz w:val="24"/>
          <w:szCs w:val="24"/>
        </w:rPr>
        <w:t xml:space="preserve"> </w:t>
      </w:r>
      <w:r w:rsidRPr="00B158F6">
        <w:rPr>
          <w:rFonts w:ascii="Arial" w:hAnsi="Arial" w:cs="Arial"/>
          <w:sz w:val="24"/>
          <w:szCs w:val="24"/>
        </w:rPr>
        <w:t>that</w:t>
      </w:r>
      <w:r w:rsidRPr="00B158F6">
        <w:rPr>
          <w:rFonts w:ascii="Arial" w:hAnsi="Arial" w:cs="Arial"/>
          <w:spacing w:val="-10"/>
          <w:sz w:val="24"/>
          <w:szCs w:val="24"/>
        </w:rPr>
        <w:t xml:space="preserve"> </w:t>
      </w:r>
      <w:r w:rsidRPr="00B158F6">
        <w:rPr>
          <w:rFonts w:ascii="Arial" w:hAnsi="Arial" w:cs="Arial"/>
          <w:sz w:val="24"/>
          <w:szCs w:val="24"/>
        </w:rPr>
        <w:t>the</w:t>
      </w:r>
      <w:r w:rsidRPr="00B158F6">
        <w:rPr>
          <w:rFonts w:ascii="Arial" w:hAnsi="Arial" w:cs="Arial"/>
          <w:spacing w:val="-11"/>
          <w:sz w:val="24"/>
          <w:szCs w:val="24"/>
        </w:rPr>
        <w:t xml:space="preserve"> </w:t>
      </w:r>
      <w:r w:rsidRPr="00B158F6">
        <w:rPr>
          <w:rFonts w:ascii="Arial" w:hAnsi="Arial" w:cs="Arial"/>
          <w:sz w:val="24"/>
          <w:szCs w:val="24"/>
        </w:rPr>
        <w:t>alcoholic</w:t>
      </w:r>
      <w:r w:rsidRPr="00B158F6">
        <w:rPr>
          <w:rFonts w:ascii="Arial" w:hAnsi="Arial" w:cs="Arial"/>
          <w:spacing w:val="-13"/>
          <w:sz w:val="24"/>
          <w:szCs w:val="24"/>
        </w:rPr>
        <w:t xml:space="preserve"> </w:t>
      </w:r>
      <w:r w:rsidRPr="00B158F6">
        <w:rPr>
          <w:rFonts w:ascii="Arial" w:hAnsi="Arial" w:cs="Arial"/>
          <w:sz w:val="24"/>
          <w:szCs w:val="24"/>
        </w:rPr>
        <w:t>beverage so advertised enhances athletic</w:t>
      </w:r>
      <w:r w:rsidRPr="00B158F6">
        <w:rPr>
          <w:rFonts w:ascii="Arial" w:hAnsi="Arial" w:cs="Arial"/>
          <w:spacing w:val="-4"/>
          <w:sz w:val="24"/>
          <w:szCs w:val="24"/>
        </w:rPr>
        <w:t xml:space="preserve"> </w:t>
      </w:r>
      <w:r w:rsidRPr="00B158F6">
        <w:rPr>
          <w:rFonts w:ascii="Arial" w:hAnsi="Arial" w:cs="Arial"/>
          <w:sz w:val="24"/>
          <w:szCs w:val="24"/>
        </w:rPr>
        <w:t>prowess;</w:t>
      </w:r>
    </w:p>
    <w:p w14:paraId="098E2985"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 xml:space="preserve">Is false or </w:t>
      </w:r>
      <w:proofErr w:type="gramStart"/>
      <w:r w:rsidRPr="00B158F6">
        <w:rPr>
          <w:rFonts w:ascii="Arial" w:hAnsi="Arial" w:cs="Arial"/>
          <w:sz w:val="24"/>
          <w:szCs w:val="24"/>
        </w:rPr>
        <w:t>misleading;</w:t>
      </w:r>
      <w:proofErr w:type="gramEnd"/>
    </w:p>
    <w:p w14:paraId="2DDB87B1"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Implies or indicates, directly or indirectly, that the product is government endorsed by the use of flags, seals or other insignia or</w:t>
      </w:r>
      <w:r w:rsidRPr="00B158F6">
        <w:rPr>
          <w:rFonts w:ascii="Arial" w:hAnsi="Arial" w:cs="Arial"/>
          <w:spacing w:val="-1"/>
          <w:sz w:val="24"/>
          <w:szCs w:val="24"/>
        </w:rPr>
        <w:t xml:space="preserve"> </w:t>
      </w:r>
      <w:proofErr w:type="gramStart"/>
      <w:r w:rsidRPr="00B158F6">
        <w:rPr>
          <w:rFonts w:ascii="Arial" w:hAnsi="Arial" w:cs="Arial"/>
          <w:sz w:val="24"/>
          <w:szCs w:val="24"/>
        </w:rPr>
        <w:t>otherwise;</w:t>
      </w:r>
      <w:proofErr w:type="gramEnd"/>
    </w:p>
    <w:p w14:paraId="59F169DD"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Makes</w:t>
      </w:r>
      <w:r w:rsidRPr="00B158F6">
        <w:rPr>
          <w:rFonts w:ascii="Arial" w:hAnsi="Arial" w:cs="Arial"/>
          <w:spacing w:val="-10"/>
          <w:sz w:val="24"/>
          <w:szCs w:val="24"/>
        </w:rPr>
        <w:t xml:space="preserve"> </w:t>
      </w:r>
      <w:r w:rsidRPr="00B158F6">
        <w:rPr>
          <w:rFonts w:ascii="Arial" w:hAnsi="Arial" w:cs="Arial"/>
          <w:sz w:val="24"/>
          <w:szCs w:val="24"/>
        </w:rPr>
        <w:t>any</w:t>
      </w:r>
      <w:r w:rsidRPr="00B158F6">
        <w:rPr>
          <w:rFonts w:ascii="Arial" w:hAnsi="Arial" w:cs="Arial"/>
          <w:spacing w:val="-12"/>
          <w:sz w:val="24"/>
          <w:szCs w:val="24"/>
        </w:rPr>
        <w:t xml:space="preserve"> </w:t>
      </w:r>
      <w:r w:rsidRPr="00B158F6">
        <w:rPr>
          <w:rFonts w:ascii="Arial" w:hAnsi="Arial" w:cs="Arial"/>
          <w:sz w:val="24"/>
          <w:szCs w:val="24"/>
        </w:rPr>
        <w:t>reference</w:t>
      </w:r>
      <w:r w:rsidRPr="00B158F6">
        <w:rPr>
          <w:rFonts w:ascii="Arial" w:hAnsi="Arial" w:cs="Arial"/>
          <w:spacing w:val="-8"/>
          <w:sz w:val="24"/>
          <w:szCs w:val="24"/>
        </w:rPr>
        <w:t xml:space="preserve"> </w:t>
      </w:r>
      <w:r w:rsidRPr="00B158F6">
        <w:rPr>
          <w:rFonts w:ascii="Arial" w:hAnsi="Arial" w:cs="Arial"/>
          <w:sz w:val="24"/>
          <w:szCs w:val="24"/>
        </w:rPr>
        <w:t>to</w:t>
      </w:r>
      <w:r w:rsidRPr="00B158F6">
        <w:rPr>
          <w:rFonts w:ascii="Arial" w:hAnsi="Arial" w:cs="Arial"/>
          <w:spacing w:val="-8"/>
          <w:sz w:val="24"/>
          <w:szCs w:val="24"/>
        </w:rPr>
        <w:t xml:space="preserve"> </w:t>
      </w:r>
      <w:r w:rsidRPr="00B158F6">
        <w:rPr>
          <w:rFonts w:ascii="Arial" w:hAnsi="Arial" w:cs="Arial"/>
          <w:sz w:val="24"/>
          <w:szCs w:val="24"/>
        </w:rPr>
        <w:t>the</w:t>
      </w:r>
      <w:r w:rsidRPr="00B158F6">
        <w:rPr>
          <w:rFonts w:ascii="Arial" w:hAnsi="Arial" w:cs="Arial"/>
          <w:spacing w:val="-8"/>
          <w:sz w:val="24"/>
          <w:szCs w:val="24"/>
        </w:rPr>
        <w:t xml:space="preserve"> </w:t>
      </w:r>
      <w:r w:rsidRPr="00B158F6">
        <w:rPr>
          <w:rFonts w:ascii="Arial" w:hAnsi="Arial" w:cs="Arial"/>
          <w:sz w:val="24"/>
          <w:szCs w:val="24"/>
        </w:rPr>
        <w:t>intoxicating</w:t>
      </w:r>
      <w:r w:rsidRPr="00B158F6">
        <w:rPr>
          <w:rFonts w:ascii="Arial" w:hAnsi="Arial" w:cs="Arial"/>
          <w:spacing w:val="-10"/>
          <w:sz w:val="24"/>
          <w:szCs w:val="24"/>
        </w:rPr>
        <w:t xml:space="preserve"> </w:t>
      </w:r>
      <w:r w:rsidRPr="00B158F6">
        <w:rPr>
          <w:rFonts w:ascii="Arial" w:hAnsi="Arial" w:cs="Arial"/>
          <w:sz w:val="24"/>
          <w:szCs w:val="24"/>
        </w:rPr>
        <w:t>effect</w:t>
      </w:r>
      <w:r w:rsidRPr="00B158F6">
        <w:rPr>
          <w:rFonts w:ascii="Arial" w:hAnsi="Arial" w:cs="Arial"/>
          <w:spacing w:val="-11"/>
          <w:sz w:val="24"/>
          <w:szCs w:val="24"/>
        </w:rPr>
        <w:t xml:space="preserve"> </w:t>
      </w:r>
      <w:r w:rsidRPr="00B158F6">
        <w:rPr>
          <w:rFonts w:ascii="Arial" w:hAnsi="Arial" w:cs="Arial"/>
          <w:sz w:val="24"/>
          <w:szCs w:val="24"/>
        </w:rPr>
        <w:t>of</w:t>
      </w:r>
      <w:r w:rsidRPr="00B158F6">
        <w:rPr>
          <w:rFonts w:ascii="Arial" w:hAnsi="Arial" w:cs="Arial"/>
          <w:spacing w:val="-10"/>
          <w:sz w:val="24"/>
          <w:szCs w:val="24"/>
        </w:rPr>
        <w:t xml:space="preserve"> </w:t>
      </w:r>
      <w:r w:rsidRPr="00B158F6">
        <w:rPr>
          <w:rFonts w:ascii="Arial" w:hAnsi="Arial" w:cs="Arial"/>
          <w:sz w:val="24"/>
          <w:szCs w:val="24"/>
        </w:rPr>
        <w:t>any</w:t>
      </w:r>
      <w:r w:rsidRPr="00B158F6">
        <w:rPr>
          <w:rFonts w:ascii="Arial" w:hAnsi="Arial" w:cs="Arial"/>
          <w:spacing w:val="-12"/>
          <w:sz w:val="24"/>
          <w:szCs w:val="24"/>
        </w:rPr>
        <w:t xml:space="preserve"> </w:t>
      </w:r>
      <w:r w:rsidRPr="00B158F6">
        <w:rPr>
          <w:rFonts w:ascii="Arial" w:hAnsi="Arial" w:cs="Arial"/>
          <w:sz w:val="24"/>
          <w:szCs w:val="24"/>
        </w:rPr>
        <w:t xml:space="preserve">alcoholic </w:t>
      </w:r>
      <w:proofErr w:type="gramStart"/>
      <w:r w:rsidRPr="00B158F6">
        <w:rPr>
          <w:rFonts w:ascii="Arial" w:hAnsi="Arial" w:cs="Arial"/>
          <w:sz w:val="24"/>
          <w:szCs w:val="24"/>
        </w:rPr>
        <w:t>beverages;</w:t>
      </w:r>
      <w:proofErr w:type="gramEnd"/>
    </w:p>
    <w:p w14:paraId="1D7737F3"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Constitutes or contains a contest or sweepstakes where a purchase is required for participation;</w:t>
      </w:r>
      <w:r w:rsidRPr="00B158F6">
        <w:rPr>
          <w:rFonts w:ascii="Arial" w:hAnsi="Arial" w:cs="Arial"/>
          <w:spacing w:val="-4"/>
          <w:sz w:val="24"/>
          <w:szCs w:val="24"/>
        </w:rPr>
        <w:t xml:space="preserve"> </w:t>
      </w:r>
      <w:r w:rsidRPr="00B158F6">
        <w:rPr>
          <w:rFonts w:ascii="Arial" w:hAnsi="Arial" w:cs="Arial"/>
          <w:sz w:val="24"/>
          <w:szCs w:val="24"/>
        </w:rPr>
        <w:t>or</w:t>
      </w:r>
    </w:p>
    <w:p w14:paraId="01AA3801"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Constitutes or contains an offer to pay or provide anything of value conditioned on the purchase of alcoholic beverages, except for refund coupons and combination packaging. Any such combination packaging shall be limited to packaging provided by the manufacturer that is designed to be</w:t>
      </w:r>
      <w:r w:rsidRPr="00B158F6">
        <w:rPr>
          <w:rFonts w:ascii="Arial" w:hAnsi="Arial" w:cs="Arial"/>
          <w:spacing w:val="-48"/>
          <w:sz w:val="24"/>
          <w:szCs w:val="24"/>
        </w:rPr>
        <w:t xml:space="preserve"> </w:t>
      </w:r>
      <w:r w:rsidRPr="00B158F6">
        <w:rPr>
          <w:rFonts w:ascii="Arial" w:hAnsi="Arial" w:cs="Arial"/>
          <w:sz w:val="24"/>
          <w:szCs w:val="24"/>
        </w:rPr>
        <w:t>delivered intact to the</w:t>
      </w:r>
      <w:r w:rsidRPr="00B158F6">
        <w:rPr>
          <w:rFonts w:ascii="Arial" w:hAnsi="Arial" w:cs="Arial"/>
          <w:spacing w:val="-1"/>
          <w:sz w:val="24"/>
          <w:szCs w:val="24"/>
        </w:rPr>
        <w:t xml:space="preserve"> </w:t>
      </w:r>
      <w:proofErr w:type="gramStart"/>
      <w:r w:rsidRPr="00B158F6">
        <w:rPr>
          <w:rFonts w:ascii="Arial" w:hAnsi="Arial" w:cs="Arial"/>
          <w:sz w:val="24"/>
          <w:szCs w:val="24"/>
        </w:rPr>
        <w:t>consumer;</w:t>
      </w:r>
      <w:proofErr w:type="gramEnd"/>
    </w:p>
    <w:p w14:paraId="7A331FDA"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and</w:t>
      </w:r>
      <w:r w:rsidRPr="00B158F6">
        <w:rPr>
          <w:rFonts w:ascii="Arial" w:hAnsi="Arial" w:cs="Arial"/>
          <w:spacing w:val="-20"/>
          <w:sz w:val="24"/>
          <w:szCs w:val="24"/>
        </w:rPr>
        <w:t xml:space="preserve"> </w:t>
      </w:r>
      <w:r w:rsidRPr="00B158F6">
        <w:rPr>
          <w:rFonts w:ascii="Arial" w:hAnsi="Arial" w:cs="Arial"/>
          <w:sz w:val="24"/>
          <w:szCs w:val="24"/>
        </w:rPr>
        <w:t>further,</w:t>
      </w:r>
      <w:r w:rsidRPr="00B158F6">
        <w:rPr>
          <w:rFonts w:ascii="Arial" w:hAnsi="Arial" w:cs="Arial"/>
          <w:spacing w:val="-20"/>
          <w:sz w:val="24"/>
          <w:szCs w:val="24"/>
        </w:rPr>
        <w:t xml:space="preserve"> </w:t>
      </w:r>
      <w:r w:rsidRPr="00B158F6">
        <w:rPr>
          <w:rFonts w:ascii="Arial" w:hAnsi="Arial" w:cs="Arial"/>
          <w:sz w:val="24"/>
          <w:szCs w:val="24"/>
        </w:rPr>
        <w:t>must</w:t>
      </w:r>
      <w:r w:rsidRPr="00B158F6">
        <w:rPr>
          <w:rFonts w:ascii="Arial" w:hAnsi="Arial" w:cs="Arial"/>
          <w:spacing w:val="-18"/>
          <w:sz w:val="24"/>
          <w:szCs w:val="24"/>
        </w:rPr>
        <w:t xml:space="preserve"> </w:t>
      </w:r>
      <w:r w:rsidRPr="00B158F6">
        <w:rPr>
          <w:rFonts w:ascii="Arial" w:hAnsi="Arial" w:cs="Arial"/>
          <w:sz w:val="24"/>
          <w:szCs w:val="24"/>
        </w:rPr>
        <w:t>be</w:t>
      </w:r>
      <w:r w:rsidRPr="00B158F6">
        <w:rPr>
          <w:rFonts w:ascii="Arial" w:hAnsi="Arial" w:cs="Arial"/>
          <w:spacing w:val="-17"/>
          <w:sz w:val="24"/>
          <w:szCs w:val="24"/>
        </w:rPr>
        <w:t xml:space="preserve"> </w:t>
      </w:r>
      <w:r w:rsidRPr="00B158F6">
        <w:rPr>
          <w:rFonts w:ascii="Arial" w:hAnsi="Arial" w:cs="Arial"/>
          <w:sz w:val="24"/>
          <w:szCs w:val="24"/>
        </w:rPr>
        <w:t>in</w:t>
      </w:r>
      <w:r w:rsidRPr="00B158F6">
        <w:rPr>
          <w:rFonts w:ascii="Arial" w:hAnsi="Arial" w:cs="Arial"/>
          <w:spacing w:val="-19"/>
          <w:sz w:val="24"/>
          <w:szCs w:val="24"/>
        </w:rPr>
        <w:t xml:space="preserve"> </w:t>
      </w:r>
      <w:r w:rsidRPr="00B158F6">
        <w:rPr>
          <w:rFonts w:ascii="Arial" w:hAnsi="Arial" w:cs="Arial"/>
          <w:sz w:val="24"/>
          <w:szCs w:val="24"/>
        </w:rPr>
        <w:t>compliance</w:t>
      </w:r>
      <w:r w:rsidRPr="00B158F6">
        <w:rPr>
          <w:rFonts w:ascii="Arial" w:hAnsi="Arial" w:cs="Arial"/>
          <w:spacing w:val="-18"/>
          <w:sz w:val="24"/>
          <w:szCs w:val="24"/>
        </w:rPr>
        <w:t xml:space="preserve"> </w:t>
      </w:r>
      <w:r w:rsidRPr="00B158F6">
        <w:rPr>
          <w:rFonts w:ascii="Arial" w:hAnsi="Arial" w:cs="Arial"/>
          <w:sz w:val="24"/>
          <w:szCs w:val="24"/>
        </w:rPr>
        <w:t>with</w:t>
      </w:r>
      <w:r w:rsidRPr="00B158F6">
        <w:rPr>
          <w:rFonts w:ascii="Arial" w:hAnsi="Arial" w:cs="Arial"/>
          <w:spacing w:val="-17"/>
          <w:sz w:val="24"/>
          <w:szCs w:val="24"/>
        </w:rPr>
        <w:t xml:space="preserve"> </w:t>
      </w:r>
      <w:r w:rsidRPr="00B158F6">
        <w:rPr>
          <w:rFonts w:ascii="Arial" w:hAnsi="Arial" w:cs="Arial"/>
          <w:sz w:val="24"/>
          <w:szCs w:val="24"/>
        </w:rPr>
        <w:t>all</w:t>
      </w:r>
      <w:r w:rsidRPr="00B158F6">
        <w:rPr>
          <w:rFonts w:ascii="Arial" w:hAnsi="Arial" w:cs="Arial"/>
          <w:spacing w:val="-20"/>
          <w:sz w:val="24"/>
          <w:szCs w:val="24"/>
        </w:rPr>
        <w:t xml:space="preserve"> </w:t>
      </w:r>
      <w:r w:rsidRPr="00B158F6">
        <w:rPr>
          <w:rFonts w:ascii="Arial" w:hAnsi="Arial" w:cs="Arial"/>
          <w:sz w:val="24"/>
          <w:szCs w:val="24"/>
        </w:rPr>
        <w:t>restrictions</w:t>
      </w:r>
      <w:r w:rsidRPr="00B158F6">
        <w:rPr>
          <w:rFonts w:ascii="Arial" w:hAnsi="Arial" w:cs="Arial"/>
          <w:spacing w:val="-18"/>
          <w:sz w:val="24"/>
          <w:szCs w:val="24"/>
        </w:rPr>
        <w:t xml:space="preserve"> </w:t>
      </w:r>
      <w:r w:rsidRPr="00B158F6">
        <w:rPr>
          <w:rFonts w:ascii="Arial" w:hAnsi="Arial" w:cs="Arial"/>
          <w:sz w:val="24"/>
          <w:szCs w:val="24"/>
        </w:rPr>
        <w:t>set</w:t>
      </w:r>
      <w:r w:rsidRPr="00B158F6">
        <w:rPr>
          <w:rFonts w:ascii="Arial" w:hAnsi="Arial" w:cs="Arial"/>
          <w:spacing w:val="-21"/>
          <w:sz w:val="24"/>
          <w:szCs w:val="24"/>
        </w:rPr>
        <w:t xml:space="preserve"> </w:t>
      </w:r>
      <w:r w:rsidRPr="00B158F6">
        <w:rPr>
          <w:rFonts w:ascii="Arial" w:hAnsi="Arial" w:cs="Arial"/>
          <w:sz w:val="24"/>
          <w:szCs w:val="24"/>
        </w:rPr>
        <w:t xml:space="preserve">forth in Virginia Administrative Code 3VAC5-20-10 in its entirety </w:t>
      </w:r>
      <w:hyperlink r:id="rId7" w:history="1">
        <w:r w:rsidRPr="00B158F6">
          <w:rPr>
            <w:rStyle w:val="Hyperlink"/>
            <w:rFonts w:ascii="Arial" w:hAnsi="Arial" w:cs="Arial"/>
            <w:sz w:val="24"/>
            <w:szCs w:val="24"/>
          </w:rPr>
          <w:t>https://law.lis.virginia.gov/admincode/title3/agency5/chapter20/section10/</w:t>
        </w:r>
      </w:hyperlink>
      <w:r w:rsidRPr="00B158F6">
        <w:rPr>
          <w:rFonts w:ascii="Arial" w:hAnsi="Arial" w:cs="Arial"/>
          <w:sz w:val="24"/>
          <w:szCs w:val="24"/>
        </w:rPr>
        <w:t>.</w:t>
      </w:r>
    </w:p>
    <w:p w14:paraId="1659F5D2" w14:textId="77777777" w:rsidR="00B158F6" w:rsidRPr="00B158F6" w:rsidRDefault="00B158F6" w:rsidP="00B158F6">
      <w:pPr>
        <w:pStyle w:val="ListParagraph"/>
        <w:numPr>
          <w:ilvl w:val="1"/>
          <w:numId w:val="3"/>
        </w:numPr>
        <w:autoSpaceDE w:val="0"/>
        <w:autoSpaceDN w:val="0"/>
        <w:ind w:right="484"/>
        <w:jc w:val="both"/>
        <w:rPr>
          <w:rFonts w:ascii="Arial" w:hAnsi="Arial" w:cs="Arial"/>
          <w:b/>
          <w:bCs/>
          <w:sz w:val="24"/>
          <w:szCs w:val="24"/>
        </w:rPr>
      </w:pPr>
      <w:proofErr w:type="spellStart"/>
      <w:r w:rsidRPr="00B158F6">
        <w:rPr>
          <w:rFonts w:ascii="Arial" w:hAnsi="Arial" w:cs="Arial"/>
          <w:sz w:val="24"/>
          <w:szCs w:val="24"/>
        </w:rPr>
        <w:t>Commerical</w:t>
      </w:r>
      <w:proofErr w:type="spellEnd"/>
      <w:r w:rsidRPr="00B158F6">
        <w:rPr>
          <w:rFonts w:ascii="Arial" w:hAnsi="Arial" w:cs="Arial"/>
          <w:sz w:val="24"/>
          <w:szCs w:val="24"/>
        </w:rPr>
        <w:t xml:space="preserve"> Advertisements related to sale of alcoholic beverages shall be further limited as follows:</w:t>
      </w:r>
    </w:p>
    <w:p w14:paraId="14382F77"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No outdoor alcoholic beverage advertising shall depict persons consuming alcoholic beverages, use cartoon characters in any way, or use persons who have not</w:t>
      </w:r>
      <w:r w:rsidRPr="00B158F6">
        <w:rPr>
          <w:rFonts w:ascii="Arial" w:hAnsi="Arial" w:cs="Arial"/>
          <w:spacing w:val="-23"/>
          <w:sz w:val="24"/>
          <w:szCs w:val="24"/>
        </w:rPr>
        <w:t xml:space="preserve"> </w:t>
      </w:r>
      <w:r w:rsidRPr="00B158F6">
        <w:rPr>
          <w:rFonts w:ascii="Arial" w:hAnsi="Arial" w:cs="Arial"/>
          <w:sz w:val="24"/>
          <w:szCs w:val="24"/>
        </w:rPr>
        <w:t>attained the minimum drinking age as models or</w:t>
      </w:r>
      <w:r w:rsidRPr="00B158F6">
        <w:rPr>
          <w:rFonts w:ascii="Arial" w:hAnsi="Arial" w:cs="Arial"/>
          <w:spacing w:val="-8"/>
          <w:sz w:val="24"/>
          <w:szCs w:val="24"/>
        </w:rPr>
        <w:t xml:space="preserve"> </w:t>
      </w:r>
      <w:r w:rsidRPr="00B158F6">
        <w:rPr>
          <w:rFonts w:ascii="Arial" w:hAnsi="Arial" w:cs="Arial"/>
          <w:sz w:val="24"/>
          <w:szCs w:val="24"/>
        </w:rPr>
        <w:t>actors.</w:t>
      </w:r>
    </w:p>
    <w:p w14:paraId="4A81A838"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No outdoor alcoholic beverage advertising shall be placed</w:t>
      </w:r>
      <w:r w:rsidRPr="00B158F6">
        <w:rPr>
          <w:rFonts w:ascii="Arial" w:hAnsi="Arial" w:cs="Arial"/>
          <w:spacing w:val="-21"/>
          <w:sz w:val="24"/>
          <w:szCs w:val="24"/>
        </w:rPr>
        <w:t xml:space="preserve"> </w:t>
      </w:r>
      <w:r w:rsidRPr="00B158F6">
        <w:rPr>
          <w:rFonts w:ascii="Arial" w:hAnsi="Arial" w:cs="Arial"/>
          <w:sz w:val="24"/>
          <w:szCs w:val="24"/>
        </w:rPr>
        <w:t xml:space="preserve">in violation of § </w:t>
      </w:r>
      <w:hyperlink r:id="rId8" w:history="1">
        <w:r w:rsidRPr="00B158F6">
          <w:rPr>
            <w:rFonts w:ascii="Arial" w:hAnsi="Arial" w:cs="Arial"/>
            <w:sz w:val="24"/>
            <w:szCs w:val="24"/>
            <w:u w:val="single"/>
          </w:rPr>
          <w:t>4.1-112.2</w:t>
        </w:r>
        <w:r w:rsidRPr="00B158F6">
          <w:rPr>
            <w:rFonts w:ascii="Arial" w:hAnsi="Arial" w:cs="Arial"/>
            <w:sz w:val="24"/>
            <w:szCs w:val="24"/>
          </w:rPr>
          <w:t xml:space="preserve"> </w:t>
        </w:r>
      </w:hyperlink>
      <w:r w:rsidRPr="00B158F6">
        <w:rPr>
          <w:rFonts w:ascii="Arial" w:hAnsi="Arial" w:cs="Arial"/>
          <w:sz w:val="24"/>
          <w:szCs w:val="24"/>
        </w:rPr>
        <w:t>of the Code of</w:t>
      </w:r>
      <w:r w:rsidRPr="00B158F6">
        <w:rPr>
          <w:rFonts w:ascii="Arial" w:hAnsi="Arial" w:cs="Arial"/>
          <w:spacing w:val="-3"/>
          <w:sz w:val="24"/>
          <w:szCs w:val="24"/>
        </w:rPr>
        <w:t xml:space="preserve"> </w:t>
      </w:r>
      <w:r w:rsidRPr="00B158F6">
        <w:rPr>
          <w:rFonts w:ascii="Arial" w:hAnsi="Arial" w:cs="Arial"/>
          <w:sz w:val="24"/>
          <w:szCs w:val="24"/>
        </w:rPr>
        <w:t>Virginia.</w:t>
      </w:r>
    </w:p>
    <w:p w14:paraId="6B1F4AD3"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No outdoor alcoholic beverage advertising shall be placed on property zoned exclusively for agricultural or</w:t>
      </w:r>
      <w:r w:rsidRPr="00B158F6">
        <w:rPr>
          <w:rFonts w:ascii="Arial" w:hAnsi="Arial" w:cs="Arial"/>
          <w:spacing w:val="-21"/>
          <w:sz w:val="24"/>
          <w:szCs w:val="24"/>
        </w:rPr>
        <w:t xml:space="preserve"> </w:t>
      </w:r>
      <w:r w:rsidRPr="00B158F6">
        <w:rPr>
          <w:rFonts w:ascii="Arial" w:hAnsi="Arial" w:cs="Arial"/>
          <w:sz w:val="24"/>
          <w:szCs w:val="24"/>
        </w:rPr>
        <w:t xml:space="preserve">residential uses, or on </w:t>
      </w:r>
      <w:proofErr w:type="spellStart"/>
      <w:r w:rsidRPr="00B158F6">
        <w:rPr>
          <w:rFonts w:ascii="Arial" w:hAnsi="Arial" w:cs="Arial"/>
          <w:sz w:val="24"/>
          <w:szCs w:val="24"/>
        </w:rPr>
        <w:t>unzoned</w:t>
      </w:r>
      <w:proofErr w:type="spellEnd"/>
      <w:r w:rsidRPr="00B158F6">
        <w:rPr>
          <w:rFonts w:ascii="Arial" w:hAnsi="Arial" w:cs="Arial"/>
          <w:spacing w:val="-5"/>
          <w:sz w:val="24"/>
          <w:szCs w:val="24"/>
        </w:rPr>
        <w:t xml:space="preserve"> </w:t>
      </w:r>
      <w:r w:rsidRPr="00B158F6">
        <w:rPr>
          <w:rFonts w:ascii="Arial" w:hAnsi="Arial" w:cs="Arial"/>
          <w:sz w:val="24"/>
          <w:szCs w:val="24"/>
        </w:rPr>
        <w:t>property.</w:t>
      </w:r>
    </w:p>
    <w:p w14:paraId="2A8682BB"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All outdoor alcoholic beverage advertising must also</w:t>
      </w:r>
      <w:r w:rsidRPr="00B158F6">
        <w:rPr>
          <w:rFonts w:ascii="Arial" w:hAnsi="Arial" w:cs="Arial"/>
          <w:spacing w:val="-20"/>
          <w:sz w:val="24"/>
          <w:szCs w:val="24"/>
        </w:rPr>
        <w:t xml:space="preserve"> </w:t>
      </w:r>
      <w:r w:rsidRPr="00B158F6">
        <w:rPr>
          <w:rFonts w:ascii="Arial" w:hAnsi="Arial" w:cs="Arial"/>
          <w:sz w:val="24"/>
          <w:szCs w:val="24"/>
        </w:rPr>
        <w:lastRenderedPageBreak/>
        <w:t xml:space="preserve">comply with the provisions of Chapter 7 (§ </w:t>
      </w:r>
      <w:hyperlink r:id="rId9">
        <w:r w:rsidRPr="00B158F6">
          <w:rPr>
            <w:rFonts w:ascii="Arial" w:hAnsi="Arial" w:cs="Arial"/>
            <w:sz w:val="24"/>
            <w:szCs w:val="24"/>
            <w:u w:val="single"/>
          </w:rPr>
          <w:t>33.1-351</w:t>
        </w:r>
        <w:r w:rsidRPr="00B158F6">
          <w:rPr>
            <w:rFonts w:ascii="Arial" w:hAnsi="Arial" w:cs="Arial"/>
            <w:sz w:val="24"/>
            <w:szCs w:val="24"/>
          </w:rPr>
          <w:t xml:space="preserve"> </w:t>
        </w:r>
      </w:hyperlink>
      <w:r w:rsidRPr="00B158F6">
        <w:rPr>
          <w:rFonts w:ascii="Arial" w:hAnsi="Arial" w:cs="Arial"/>
          <w:sz w:val="24"/>
          <w:szCs w:val="24"/>
        </w:rPr>
        <w:t>et seq.) of</w:t>
      </w:r>
      <w:r w:rsidRPr="00B158F6">
        <w:rPr>
          <w:rFonts w:ascii="Arial" w:hAnsi="Arial" w:cs="Arial"/>
          <w:spacing w:val="-17"/>
          <w:sz w:val="24"/>
          <w:szCs w:val="24"/>
        </w:rPr>
        <w:t xml:space="preserve"> </w:t>
      </w:r>
      <w:r w:rsidRPr="00B158F6">
        <w:rPr>
          <w:rFonts w:ascii="Arial" w:hAnsi="Arial" w:cs="Arial"/>
          <w:sz w:val="24"/>
          <w:szCs w:val="24"/>
        </w:rPr>
        <w:t>Title 33.1 of the Code of Virginia and the regulations of the Virginia Department of Transportation promulgated pursuant thereto.</w:t>
      </w:r>
    </w:p>
    <w:p w14:paraId="05520000"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No alcoholic beverage manufacturer, importer, or</w:t>
      </w:r>
      <w:r w:rsidRPr="00B158F6">
        <w:rPr>
          <w:rFonts w:ascii="Arial" w:hAnsi="Arial" w:cs="Arial"/>
          <w:spacing w:val="-20"/>
          <w:sz w:val="24"/>
          <w:szCs w:val="24"/>
        </w:rPr>
        <w:t xml:space="preserve"> </w:t>
      </w:r>
      <w:r w:rsidRPr="00B158F6">
        <w:rPr>
          <w:rFonts w:ascii="Arial" w:hAnsi="Arial" w:cs="Arial"/>
          <w:sz w:val="24"/>
          <w:szCs w:val="24"/>
        </w:rPr>
        <w:t>wholesale licensee may sell, rent, lend, buy for, or give to any retail licensee any outdoor alcoholic beverage advertising, any billboard placements for such advertising, or in any other way confer on any retail licensee anything of value that constitutes outdoor alcoholic beverage</w:t>
      </w:r>
      <w:r w:rsidRPr="00B158F6">
        <w:rPr>
          <w:rFonts w:ascii="Arial" w:hAnsi="Arial" w:cs="Arial"/>
          <w:spacing w:val="-8"/>
          <w:sz w:val="24"/>
          <w:szCs w:val="24"/>
        </w:rPr>
        <w:t xml:space="preserve"> </w:t>
      </w:r>
      <w:r w:rsidRPr="00B158F6">
        <w:rPr>
          <w:rFonts w:ascii="Arial" w:hAnsi="Arial" w:cs="Arial"/>
          <w:sz w:val="24"/>
          <w:szCs w:val="24"/>
        </w:rPr>
        <w:t>advertising.</w:t>
      </w:r>
    </w:p>
    <w:p w14:paraId="35D6BF17" w14:textId="77777777" w:rsidR="00B158F6" w:rsidRPr="00B158F6" w:rsidRDefault="00B158F6" w:rsidP="00B158F6">
      <w:pPr>
        <w:pStyle w:val="ListParagraph"/>
        <w:numPr>
          <w:ilvl w:val="2"/>
          <w:numId w:val="3"/>
        </w:numPr>
        <w:autoSpaceDE w:val="0"/>
        <w:autoSpaceDN w:val="0"/>
        <w:ind w:right="484"/>
        <w:jc w:val="both"/>
        <w:rPr>
          <w:rFonts w:ascii="Arial" w:hAnsi="Arial" w:cs="Arial"/>
          <w:b/>
          <w:bCs/>
          <w:sz w:val="24"/>
          <w:szCs w:val="24"/>
        </w:rPr>
      </w:pPr>
      <w:r w:rsidRPr="00B158F6">
        <w:rPr>
          <w:rFonts w:ascii="Arial" w:hAnsi="Arial" w:cs="Arial"/>
          <w:sz w:val="24"/>
          <w:szCs w:val="24"/>
        </w:rPr>
        <w:t>No alcoholic beverage manufacturer, importer, or</w:t>
      </w:r>
      <w:r w:rsidRPr="00B158F6">
        <w:rPr>
          <w:rFonts w:ascii="Arial" w:hAnsi="Arial" w:cs="Arial"/>
          <w:spacing w:val="-19"/>
          <w:sz w:val="24"/>
          <w:szCs w:val="24"/>
        </w:rPr>
        <w:t xml:space="preserve"> </w:t>
      </w:r>
      <w:r w:rsidRPr="00B158F6">
        <w:rPr>
          <w:rFonts w:ascii="Arial" w:hAnsi="Arial" w:cs="Arial"/>
          <w:sz w:val="24"/>
          <w:szCs w:val="24"/>
        </w:rPr>
        <w:t xml:space="preserve">wholesale licensee may engage in cooperative advertising, as defined in </w:t>
      </w:r>
      <w:hyperlink r:id="rId10" w:history="1">
        <w:r w:rsidRPr="00B158F6">
          <w:rPr>
            <w:rFonts w:ascii="Arial" w:hAnsi="Arial" w:cs="Arial"/>
            <w:sz w:val="24"/>
            <w:szCs w:val="24"/>
            <w:u w:val="single"/>
          </w:rPr>
          <w:t>3VAC5-30-80</w:t>
        </w:r>
      </w:hyperlink>
      <w:r w:rsidRPr="00B158F6">
        <w:rPr>
          <w:rFonts w:ascii="Arial" w:hAnsi="Arial" w:cs="Arial"/>
          <w:sz w:val="24"/>
          <w:szCs w:val="24"/>
        </w:rPr>
        <w:t>, on behalf of any retail</w:t>
      </w:r>
      <w:r w:rsidRPr="00B158F6">
        <w:rPr>
          <w:rFonts w:ascii="Arial" w:hAnsi="Arial" w:cs="Arial"/>
          <w:spacing w:val="-7"/>
          <w:sz w:val="24"/>
          <w:szCs w:val="24"/>
        </w:rPr>
        <w:t xml:space="preserve"> </w:t>
      </w:r>
      <w:r w:rsidRPr="00B158F6">
        <w:rPr>
          <w:rFonts w:ascii="Arial" w:hAnsi="Arial" w:cs="Arial"/>
          <w:sz w:val="24"/>
          <w:szCs w:val="24"/>
        </w:rPr>
        <w:t>licensee.</w:t>
      </w:r>
    </w:p>
    <w:p w14:paraId="0A6DACF3" w14:textId="77777777" w:rsidR="00B158F6" w:rsidRPr="00B158F6" w:rsidRDefault="00B158F6" w:rsidP="00B158F6">
      <w:pPr>
        <w:pStyle w:val="ListParagraph"/>
        <w:numPr>
          <w:ilvl w:val="2"/>
          <w:numId w:val="3"/>
        </w:numPr>
        <w:autoSpaceDE w:val="0"/>
        <w:autoSpaceDN w:val="0"/>
        <w:ind w:right="484"/>
        <w:jc w:val="both"/>
        <w:rPr>
          <w:rStyle w:val="Hyperlink"/>
          <w:rFonts w:ascii="Arial" w:hAnsi="Arial" w:cs="Arial"/>
          <w:b/>
          <w:bCs/>
          <w:sz w:val="24"/>
          <w:szCs w:val="24"/>
        </w:rPr>
      </w:pPr>
      <w:r w:rsidRPr="00B158F6">
        <w:rPr>
          <w:rFonts w:ascii="Arial" w:hAnsi="Arial" w:cs="Arial"/>
          <w:sz w:val="24"/>
          <w:szCs w:val="24"/>
        </w:rPr>
        <w:t>No alcoholic beverage manufacturer or importer may</w:t>
      </w:r>
      <w:r w:rsidRPr="00B158F6">
        <w:rPr>
          <w:rFonts w:ascii="Arial" w:hAnsi="Arial" w:cs="Arial"/>
          <w:spacing w:val="-22"/>
          <w:sz w:val="24"/>
          <w:szCs w:val="24"/>
        </w:rPr>
        <w:t xml:space="preserve"> </w:t>
      </w:r>
      <w:r w:rsidRPr="00B158F6">
        <w:rPr>
          <w:rFonts w:ascii="Arial" w:hAnsi="Arial" w:cs="Arial"/>
          <w:sz w:val="24"/>
          <w:szCs w:val="24"/>
        </w:rPr>
        <w:t>require a wholesale licensee to place outdoor alcoholic beverage advertising or exercise control over the funds of a wholesale licensee for any purpose, including but not limited to the purchase of outdoor alcoholic beverage</w:t>
      </w:r>
      <w:r w:rsidRPr="00B158F6">
        <w:rPr>
          <w:rFonts w:ascii="Arial" w:hAnsi="Arial" w:cs="Arial"/>
          <w:spacing w:val="-6"/>
          <w:sz w:val="24"/>
          <w:szCs w:val="24"/>
        </w:rPr>
        <w:t xml:space="preserve"> </w:t>
      </w:r>
      <w:r w:rsidRPr="00B158F6">
        <w:rPr>
          <w:rFonts w:ascii="Arial" w:hAnsi="Arial" w:cs="Arial"/>
          <w:sz w:val="24"/>
          <w:szCs w:val="24"/>
        </w:rPr>
        <w:t xml:space="preserve">advertising, and further, must be in compliance with limitations set forth in Virginia Administrative Code 3VAC5-20-30 in its entirety. </w:t>
      </w:r>
      <w:hyperlink r:id="rId11" w:history="1">
        <w:r w:rsidRPr="00B158F6">
          <w:rPr>
            <w:rStyle w:val="Hyperlink"/>
            <w:rFonts w:ascii="Arial" w:hAnsi="Arial" w:cs="Arial"/>
            <w:sz w:val="24"/>
            <w:szCs w:val="24"/>
          </w:rPr>
          <w:t>https://law.lis.virginia.gov/admincode/title3/agency5/chapter20/section30/</w:t>
        </w:r>
      </w:hyperlink>
    </w:p>
    <w:p w14:paraId="2C90A6B8" w14:textId="77777777" w:rsidR="00B158F6" w:rsidRPr="00B158F6" w:rsidRDefault="00B158F6" w:rsidP="00B158F6">
      <w:pPr>
        <w:pStyle w:val="BodyText"/>
        <w:numPr>
          <w:ilvl w:val="0"/>
          <w:numId w:val="3"/>
        </w:numPr>
        <w:ind w:right="473"/>
        <w:jc w:val="both"/>
        <w:rPr>
          <w:rFonts w:ascii="Arial" w:hAnsi="Arial" w:cs="Arial"/>
          <w:b/>
          <w:bCs/>
          <w:sz w:val="24"/>
          <w:szCs w:val="24"/>
          <w:u w:val="single"/>
        </w:rPr>
      </w:pPr>
      <w:r w:rsidRPr="00B158F6">
        <w:rPr>
          <w:rFonts w:ascii="Arial" w:hAnsi="Arial" w:cs="Arial"/>
          <w:b/>
          <w:bCs/>
          <w:sz w:val="24"/>
          <w:szCs w:val="24"/>
          <w:u w:val="single"/>
        </w:rPr>
        <w:t>Additional Commercial Advertising Standards</w:t>
      </w:r>
    </w:p>
    <w:p w14:paraId="44589C69" w14:textId="77777777" w:rsidR="00B158F6" w:rsidRPr="00B158F6" w:rsidRDefault="00B158F6" w:rsidP="00B158F6">
      <w:pPr>
        <w:pStyle w:val="BodyText"/>
        <w:numPr>
          <w:ilvl w:val="1"/>
          <w:numId w:val="3"/>
        </w:numPr>
        <w:ind w:right="473"/>
        <w:jc w:val="both"/>
        <w:rPr>
          <w:rFonts w:ascii="Arial" w:hAnsi="Arial" w:cs="Arial"/>
          <w:sz w:val="24"/>
          <w:szCs w:val="24"/>
        </w:rPr>
      </w:pPr>
      <w:r w:rsidRPr="00B158F6">
        <w:rPr>
          <w:rFonts w:ascii="Arial" w:hAnsi="Arial" w:cs="Arial"/>
          <w:sz w:val="24"/>
          <w:szCs w:val="24"/>
        </w:rPr>
        <w:t xml:space="preserve">Any </w:t>
      </w:r>
      <w:proofErr w:type="spellStart"/>
      <w:r w:rsidRPr="00B158F6">
        <w:rPr>
          <w:rFonts w:ascii="Arial" w:hAnsi="Arial" w:cs="Arial"/>
          <w:sz w:val="24"/>
          <w:szCs w:val="24"/>
        </w:rPr>
        <w:t>Commerical</w:t>
      </w:r>
      <w:proofErr w:type="spellEnd"/>
      <w:r w:rsidRPr="00B158F6">
        <w:rPr>
          <w:rFonts w:ascii="Arial" w:hAnsi="Arial" w:cs="Arial"/>
          <w:sz w:val="24"/>
          <w:szCs w:val="24"/>
        </w:rPr>
        <w:t xml:space="preserve"> Advertisement in which the identity of the sponsor is not readily and unambiguously identifiable must include the following phrase – “PAID FOR </w:t>
      </w:r>
      <w:proofErr w:type="gramStart"/>
      <w:r w:rsidRPr="00B158F6">
        <w:rPr>
          <w:rFonts w:ascii="Arial" w:hAnsi="Arial" w:cs="Arial"/>
          <w:sz w:val="24"/>
          <w:szCs w:val="24"/>
        </w:rPr>
        <w:t>BY:_</w:t>
      </w:r>
      <w:proofErr w:type="gramEnd"/>
      <w:r w:rsidRPr="00B158F6">
        <w:rPr>
          <w:rFonts w:ascii="Arial" w:hAnsi="Arial" w:cs="Arial"/>
          <w:sz w:val="24"/>
          <w:szCs w:val="24"/>
        </w:rPr>
        <w:t>_________” - to identify</w:t>
      </w:r>
      <w:r w:rsidRPr="00B158F6">
        <w:rPr>
          <w:rFonts w:ascii="Arial" w:hAnsi="Arial" w:cs="Arial"/>
          <w:spacing w:val="-35"/>
          <w:sz w:val="24"/>
          <w:szCs w:val="24"/>
        </w:rPr>
        <w:t xml:space="preserve"> </w:t>
      </w:r>
      <w:r w:rsidRPr="00B158F6">
        <w:rPr>
          <w:rFonts w:ascii="Arial" w:hAnsi="Arial" w:cs="Arial"/>
          <w:sz w:val="24"/>
          <w:szCs w:val="24"/>
        </w:rPr>
        <w:t>the sponsor in clearly visible letters (no smaller than 72 point type for exteriors and 24 point type for</w:t>
      </w:r>
      <w:r w:rsidRPr="00B158F6">
        <w:rPr>
          <w:rFonts w:ascii="Arial" w:hAnsi="Arial" w:cs="Arial"/>
          <w:spacing w:val="27"/>
          <w:sz w:val="24"/>
          <w:szCs w:val="24"/>
        </w:rPr>
        <w:t xml:space="preserve"> </w:t>
      </w:r>
      <w:r w:rsidRPr="00B158F6">
        <w:rPr>
          <w:rFonts w:ascii="Arial" w:hAnsi="Arial" w:cs="Arial"/>
          <w:sz w:val="24"/>
          <w:szCs w:val="24"/>
        </w:rPr>
        <w:t>interiors).</w:t>
      </w:r>
    </w:p>
    <w:p w14:paraId="1675517F" w14:textId="77777777" w:rsidR="00B158F6" w:rsidRPr="00B158F6" w:rsidRDefault="00B158F6" w:rsidP="00B158F6">
      <w:pPr>
        <w:pStyle w:val="BodyText"/>
        <w:numPr>
          <w:ilvl w:val="1"/>
          <w:numId w:val="3"/>
        </w:numPr>
        <w:ind w:right="473"/>
        <w:jc w:val="both"/>
        <w:rPr>
          <w:rFonts w:ascii="Arial" w:hAnsi="Arial" w:cs="Arial"/>
          <w:sz w:val="24"/>
          <w:szCs w:val="24"/>
        </w:rPr>
      </w:pPr>
      <w:r w:rsidRPr="00B158F6">
        <w:rPr>
          <w:rFonts w:ascii="Arial" w:hAnsi="Arial" w:cs="Arial"/>
          <w:sz w:val="24"/>
          <w:szCs w:val="24"/>
        </w:rPr>
        <w:t>All Commercial Advertisements that include websites, quick response (QR) codes, and telephone numbers that may appear in posted ads and direct viewers to external sources of information must also comply with the Advertising Standards herein.</w:t>
      </w:r>
    </w:p>
    <w:p w14:paraId="2DC43773" w14:textId="77777777" w:rsidR="00B158F6" w:rsidRPr="00B158F6" w:rsidRDefault="00B158F6" w:rsidP="00B158F6">
      <w:pPr>
        <w:pStyle w:val="BodyText"/>
        <w:numPr>
          <w:ilvl w:val="1"/>
          <w:numId w:val="3"/>
        </w:numPr>
        <w:tabs>
          <w:tab w:val="left" w:pos="5202"/>
        </w:tabs>
        <w:jc w:val="both"/>
        <w:rPr>
          <w:rFonts w:ascii="Arial" w:hAnsi="Arial" w:cs="Arial"/>
          <w:iCs/>
          <w:sz w:val="24"/>
          <w:szCs w:val="24"/>
        </w:rPr>
      </w:pPr>
      <w:r w:rsidRPr="00B158F6">
        <w:rPr>
          <w:rFonts w:ascii="Arial" w:hAnsi="Arial" w:cs="Arial"/>
          <w:b/>
          <w:iCs/>
          <w:sz w:val="24"/>
          <w:szCs w:val="24"/>
        </w:rPr>
        <w:t>Acceptance of a Commercial Advertisement is at the sole discretion of HRT. HRT’s acceptance of an advertisement does not guarantee all future acceptance of similar content.</w:t>
      </w:r>
    </w:p>
    <w:p w14:paraId="5B900719" w14:textId="77777777" w:rsidR="00B158F6" w:rsidRPr="00B158F6" w:rsidRDefault="00B158F6" w:rsidP="00B158F6">
      <w:pPr>
        <w:ind w:left="720"/>
        <w:jc w:val="both"/>
        <w:rPr>
          <w:rFonts w:cs="Arial"/>
        </w:rPr>
      </w:pPr>
      <w:r w:rsidRPr="00B158F6">
        <w:rPr>
          <w:rFonts w:cs="Arial"/>
          <w:b/>
          <w:bCs/>
        </w:rPr>
        <w:t xml:space="preserve">B) </w:t>
      </w:r>
      <w:r w:rsidRPr="00B158F6">
        <w:rPr>
          <w:rFonts w:cs="Arial"/>
          <w:b/>
          <w:bCs/>
        </w:rPr>
        <w:tab/>
        <w:t>HRT Internal Advertisements, Notices and/or Announcements</w:t>
      </w:r>
    </w:p>
    <w:p w14:paraId="3F6D3F7F" w14:textId="77777777" w:rsidR="00B158F6" w:rsidRPr="00B158F6" w:rsidRDefault="00B158F6" w:rsidP="00B158F6">
      <w:pPr>
        <w:autoSpaceDE w:val="0"/>
        <w:autoSpaceDN w:val="0"/>
        <w:jc w:val="both"/>
        <w:rPr>
          <w:rFonts w:cs="Arial"/>
          <w:b/>
          <w:bCs/>
        </w:rPr>
      </w:pPr>
    </w:p>
    <w:p w14:paraId="5D29B6D0" w14:textId="77777777" w:rsidR="00B158F6" w:rsidRPr="00B158F6" w:rsidRDefault="00B158F6" w:rsidP="00B158F6">
      <w:pPr>
        <w:autoSpaceDE w:val="0"/>
        <w:autoSpaceDN w:val="0"/>
        <w:jc w:val="both"/>
        <w:rPr>
          <w:rFonts w:cs="Arial"/>
          <w:b/>
          <w:bCs/>
          <w:spacing w:val="18"/>
        </w:rPr>
      </w:pPr>
      <w:r w:rsidRPr="00B158F6">
        <w:rPr>
          <w:rFonts w:cs="Arial"/>
          <w:b/>
          <w:bCs/>
        </w:rPr>
        <w:t>3.</w:t>
      </w:r>
      <w:r w:rsidRPr="00B158F6">
        <w:rPr>
          <w:rFonts w:cs="Arial"/>
          <w:b/>
          <w:bCs/>
        </w:rPr>
        <w:tab/>
      </w:r>
      <w:r w:rsidRPr="00B158F6">
        <w:rPr>
          <w:rFonts w:cs="Arial"/>
          <w:b/>
          <w:bCs/>
          <w:spacing w:val="18"/>
        </w:rPr>
        <w:t>PROHIBITED ADVERTISING</w:t>
      </w:r>
    </w:p>
    <w:p w14:paraId="245734F0" w14:textId="77777777" w:rsidR="00B158F6" w:rsidRPr="00B158F6" w:rsidRDefault="00B158F6" w:rsidP="00B158F6">
      <w:pPr>
        <w:autoSpaceDE w:val="0"/>
        <w:autoSpaceDN w:val="0"/>
        <w:jc w:val="both"/>
        <w:rPr>
          <w:rFonts w:cs="Arial"/>
          <w:b/>
          <w:bCs/>
          <w:spacing w:val="18"/>
        </w:rPr>
      </w:pPr>
    </w:p>
    <w:p w14:paraId="409699D4" w14:textId="77777777" w:rsidR="00B158F6" w:rsidRPr="00B158F6" w:rsidRDefault="00B158F6" w:rsidP="00B158F6">
      <w:pPr>
        <w:autoSpaceDE w:val="0"/>
        <w:autoSpaceDN w:val="0"/>
        <w:ind w:left="720"/>
        <w:jc w:val="both"/>
        <w:rPr>
          <w:rFonts w:cs="Arial"/>
          <w:b/>
          <w:bCs/>
          <w:spacing w:val="18"/>
        </w:rPr>
      </w:pPr>
      <w:r w:rsidRPr="00B158F6">
        <w:rPr>
          <w:rFonts w:cs="Arial"/>
          <w:b/>
          <w:bCs/>
          <w:spacing w:val="18"/>
        </w:rPr>
        <w:lastRenderedPageBreak/>
        <w:t>Any advertisements that do not classify as either a permissible Commercial Advertisement or an HRT Internal Advertisement, Notice and/or Announcement.</w:t>
      </w:r>
    </w:p>
    <w:p w14:paraId="6C982E28" w14:textId="77777777" w:rsidR="00B158F6" w:rsidRPr="00B158F6" w:rsidRDefault="00B158F6" w:rsidP="00B158F6">
      <w:pPr>
        <w:autoSpaceDE w:val="0"/>
        <w:autoSpaceDN w:val="0"/>
        <w:jc w:val="both"/>
        <w:rPr>
          <w:rFonts w:cs="Arial"/>
          <w:b/>
          <w:bCs/>
        </w:rPr>
      </w:pPr>
      <w:r w:rsidRPr="00B158F6">
        <w:rPr>
          <w:rFonts w:cs="Arial"/>
          <w:spacing w:val="18"/>
        </w:rPr>
        <w:tab/>
      </w:r>
    </w:p>
    <w:p w14:paraId="252FB410" w14:textId="77777777" w:rsidR="00B158F6" w:rsidRPr="00B158F6" w:rsidRDefault="00B158F6" w:rsidP="00B158F6">
      <w:pPr>
        <w:pStyle w:val="BodyText"/>
        <w:spacing w:before="1"/>
        <w:ind w:left="0"/>
        <w:jc w:val="both"/>
        <w:rPr>
          <w:rFonts w:ascii="Arial" w:hAnsi="Arial" w:cs="Arial"/>
          <w:b/>
          <w:bCs/>
          <w:sz w:val="24"/>
          <w:szCs w:val="24"/>
        </w:rPr>
      </w:pPr>
      <w:r w:rsidRPr="00B158F6">
        <w:rPr>
          <w:rFonts w:ascii="Arial" w:hAnsi="Arial" w:cs="Arial"/>
          <w:sz w:val="24"/>
          <w:szCs w:val="24"/>
        </w:rPr>
        <w:t>4</w:t>
      </w:r>
      <w:r w:rsidRPr="00B158F6">
        <w:rPr>
          <w:rFonts w:ascii="Arial" w:hAnsi="Arial" w:cs="Arial"/>
          <w:b/>
          <w:bCs/>
          <w:sz w:val="24"/>
          <w:szCs w:val="24"/>
        </w:rPr>
        <w:t>.</w:t>
      </w:r>
      <w:r w:rsidRPr="00B158F6">
        <w:rPr>
          <w:rFonts w:ascii="Arial" w:hAnsi="Arial" w:cs="Arial"/>
          <w:b/>
          <w:bCs/>
          <w:sz w:val="24"/>
          <w:szCs w:val="24"/>
        </w:rPr>
        <w:tab/>
        <w:t>PRODUCTION GUIDELINES</w:t>
      </w:r>
    </w:p>
    <w:p w14:paraId="321B8349" w14:textId="77777777" w:rsidR="00B158F6" w:rsidRPr="00B158F6" w:rsidRDefault="00B158F6" w:rsidP="00B158F6">
      <w:pPr>
        <w:pStyle w:val="BodyText"/>
        <w:ind w:left="720" w:right="484"/>
        <w:jc w:val="both"/>
        <w:rPr>
          <w:rFonts w:ascii="Arial" w:hAnsi="Arial" w:cs="Arial"/>
          <w:sz w:val="24"/>
          <w:szCs w:val="24"/>
        </w:rPr>
      </w:pPr>
      <w:r w:rsidRPr="00B158F6">
        <w:rPr>
          <w:rFonts w:ascii="Arial" w:hAnsi="Arial" w:cs="Arial"/>
          <w:sz w:val="24"/>
          <w:szCs w:val="24"/>
        </w:rPr>
        <w:t>Advertising materials will be produced by HRT at the advertiser’s sole expense.  Production costs must be paid prior to the commencement of any advertising campaign.</w:t>
      </w:r>
    </w:p>
    <w:p w14:paraId="64884735" w14:textId="77777777" w:rsidR="00B158F6" w:rsidRPr="00B158F6" w:rsidRDefault="00B158F6" w:rsidP="00B158F6">
      <w:pPr>
        <w:pStyle w:val="BodyText"/>
        <w:ind w:left="720" w:right="481"/>
        <w:jc w:val="both"/>
        <w:rPr>
          <w:rFonts w:ascii="Arial" w:hAnsi="Arial" w:cs="Arial"/>
          <w:sz w:val="24"/>
          <w:szCs w:val="24"/>
        </w:rPr>
      </w:pPr>
    </w:p>
    <w:p w14:paraId="5B20A53A" w14:textId="77777777" w:rsidR="00B158F6" w:rsidRPr="00B158F6" w:rsidRDefault="00B158F6" w:rsidP="00B158F6">
      <w:pPr>
        <w:pStyle w:val="BodyText"/>
        <w:tabs>
          <w:tab w:val="left" w:pos="2880"/>
        </w:tabs>
        <w:ind w:left="720" w:right="100" w:hanging="720"/>
        <w:jc w:val="both"/>
        <w:rPr>
          <w:rFonts w:ascii="Arial" w:hAnsi="Arial" w:cs="Arial"/>
          <w:b/>
          <w:bCs/>
          <w:sz w:val="24"/>
          <w:szCs w:val="24"/>
        </w:rPr>
      </w:pPr>
      <w:r w:rsidRPr="00B158F6">
        <w:rPr>
          <w:rFonts w:ascii="Arial" w:hAnsi="Arial" w:cs="Arial"/>
          <w:b/>
          <w:bCs/>
          <w:sz w:val="24"/>
          <w:szCs w:val="24"/>
        </w:rPr>
        <w:t>5.</w:t>
      </w:r>
      <w:r w:rsidRPr="00B158F6">
        <w:rPr>
          <w:rFonts w:ascii="Arial" w:hAnsi="Arial" w:cs="Arial"/>
          <w:b/>
          <w:bCs/>
          <w:sz w:val="24"/>
          <w:szCs w:val="24"/>
        </w:rPr>
        <w:tab/>
        <w:t>ADMINISTRATION AND ENFORCEMENT OF ADVERTISING POLICY</w:t>
      </w:r>
    </w:p>
    <w:p w14:paraId="0E6F8E45" w14:textId="77777777" w:rsidR="00B158F6" w:rsidRPr="00B158F6" w:rsidRDefault="00B158F6" w:rsidP="00B158F6">
      <w:pPr>
        <w:pStyle w:val="BodyText"/>
        <w:tabs>
          <w:tab w:val="left" w:pos="2880"/>
        </w:tabs>
        <w:ind w:left="720" w:right="100"/>
        <w:jc w:val="both"/>
        <w:rPr>
          <w:rFonts w:ascii="Arial" w:hAnsi="Arial" w:cs="Arial"/>
          <w:sz w:val="24"/>
          <w:szCs w:val="24"/>
        </w:rPr>
      </w:pPr>
      <w:r w:rsidRPr="00B158F6">
        <w:rPr>
          <w:rFonts w:ascii="Arial" w:hAnsi="Arial" w:cs="Arial"/>
          <w:sz w:val="24"/>
          <w:szCs w:val="24"/>
        </w:rPr>
        <w:t xml:space="preserve">All proposed advertising must be submitted to HRT for review.  HRT will evaluate the submission for its compliance with this Policy. </w:t>
      </w:r>
    </w:p>
    <w:p w14:paraId="68B1ABA1" w14:textId="77777777" w:rsidR="00B158F6" w:rsidRPr="00B158F6" w:rsidRDefault="00B158F6" w:rsidP="00B158F6">
      <w:pPr>
        <w:pStyle w:val="BodyText"/>
        <w:tabs>
          <w:tab w:val="left" w:pos="2880"/>
        </w:tabs>
        <w:ind w:left="720" w:right="100"/>
        <w:jc w:val="both"/>
        <w:rPr>
          <w:rFonts w:ascii="Arial" w:hAnsi="Arial" w:cs="Arial"/>
          <w:sz w:val="24"/>
          <w:szCs w:val="24"/>
        </w:rPr>
      </w:pPr>
    </w:p>
    <w:p w14:paraId="03123308" w14:textId="77777777" w:rsidR="00B158F6" w:rsidRPr="00B158F6" w:rsidRDefault="00B158F6" w:rsidP="00B158F6">
      <w:pPr>
        <w:pStyle w:val="BodyText"/>
        <w:tabs>
          <w:tab w:val="left" w:pos="2880"/>
        </w:tabs>
        <w:ind w:left="720" w:right="100"/>
        <w:jc w:val="both"/>
        <w:rPr>
          <w:rFonts w:ascii="Arial" w:hAnsi="Arial" w:cs="Arial"/>
          <w:sz w:val="24"/>
          <w:szCs w:val="24"/>
        </w:rPr>
      </w:pPr>
      <w:commentRangeStart w:id="1"/>
      <w:r w:rsidRPr="00B158F6">
        <w:rPr>
          <w:rFonts w:ascii="Arial" w:hAnsi="Arial" w:cs="Arial"/>
          <w:sz w:val="24"/>
          <w:szCs w:val="24"/>
        </w:rPr>
        <w:t>The evaluating official should ask whether a reasonable person with a full understanding of HRT’s Advertising Policy and its purpose would find that the proposed advertisement falls under one of the “prohibited advertising” exceptions.</w:t>
      </w:r>
      <w:commentRangeEnd w:id="1"/>
      <w:r w:rsidRPr="00B158F6">
        <w:rPr>
          <w:rStyle w:val="CommentReference"/>
          <w:rFonts w:ascii="Arial" w:eastAsia="Arial" w:hAnsi="Arial" w:cs="Arial"/>
          <w:sz w:val="24"/>
          <w:szCs w:val="24"/>
        </w:rPr>
        <w:commentReference w:id="1"/>
      </w:r>
    </w:p>
    <w:p w14:paraId="6C3C70D4" w14:textId="77777777" w:rsidR="00B158F6" w:rsidRPr="00B158F6" w:rsidRDefault="00B158F6" w:rsidP="00B158F6">
      <w:pPr>
        <w:pStyle w:val="BodyText"/>
        <w:tabs>
          <w:tab w:val="left" w:pos="2880"/>
        </w:tabs>
        <w:ind w:left="720" w:right="100"/>
        <w:jc w:val="both"/>
        <w:rPr>
          <w:rFonts w:ascii="Arial" w:hAnsi="Arial" w:cs="Arial"/>
          <w:sz w:val="24"/>
          <w:szCs w:val="24"/>
        </w:rPr>
      </w:pPr>
    </w:p>
    <w:p w14:paraId="65C15453" w14:textId="77777777" w:rsidR="00B158F6" w:rsidRPr="00B158F6" w:rsidRDefault="00B158F6" w:rsidP="00B158F6">
      <w:pPr>
        <w:pStyle w:val="BodyText"/>
        <w:tabs>
          <w:tab w:val="left" w:pos="2880"/>
        </w:tabs>
        <w:ind w:left="720" w:right="100"/>
        <w:jc w:val="both"/>
        <w:rPr>
          <w:rFonts w:ascii="Arial" w:hAnsi="Arial" w:cs="Arial"/>
          <w:sz w:val="24"/>
          <w:szCs w:val="24"/>
        </w:rPr>
      </w:pPr>
    </w:p>
    <w:p w14:paraId="44CCE6DE" w14:textId="77777777" w:rsidR="00B158F6" w:rsidRPr="00B158F6" w:rsidRDefault="00B158F6" w:rsidP="00B158F6">
      <w:pPr>
        <w:pStyle w:val="Heading1"/>
        <w:numPr>
          <w:ilvl w:val="0"/>
          <w:numId w:val="1"/>
        </w:numPr>
        <w:tabs>
          <w:tab w:val="num" w:pos="360"/>
        </w:tabs>
        <w:spacing w:before="1"/>
        <w:ind w:left="720" w:hanging="720"/>
        <w:jc w:val="both"/>
        <w:rPr>
          <w:sz w:val="24"/>
          <w:szCs w:val="24"/>
        </w:rPr>
      </w:pPr>
      <w:r w:rsidRPr="00B158F6">
        <w:rPr>
          <w:sz w:val="24"/>
          <w:szCs w:val="24"/>
        </w:rPr>
        <w:t>APPEAL</w:t>
      </w:r>
      <w:r w:rsidRPr="00B158F6">
        <w:rPr>
          <w:spacing w:val="-2"/>
          <w:sz w:val="24"/>
          <w:szCs w:val="24"/>
        </w:rPr>
        <w:t xml:space="preserve"> </w:t>
      </w:r>
      <w:r w:rsidRPr="00B158F6">
        <w:rPr>
          <w:sz w:val="24"/>
          <w:szCs w:val="24"/>
        </w:rPr>
        <w:t>PROCESS</w:t>
      </w:r>
    </w:p>
    <w:p w14:paraId="03C1B003" w14:textId="77777777" w:rsidR="00B158F6" w:rsidRPr="00B158F6" w:rsidRDefault="00B158F6" w:rsidP="00B158F6">
      <w:pPr>
        <w:pStyle w:val="BodyText"/>
        <w:ind w:left="720" w:right="114"/>
        <w:jc w:val="both"/>
        <w:rPr>
          <w:rFonts w:ascii="Arial" w:hAnsi="Arial" w:cs="Arial"/>
          <w:sz w:val="24"/>
          <w:szCs w:val="24"/>
        </w:rPr>
      </w:pPr>
      <w:r w:rsidRPr="00B158F6">
        <w:rPr>
          <w:rFonts w:ascii="Arial" w:hAnsi="Arial" w:cs="Arial"/>
          <w:sz w:val="24"/>
          <w:szCs w:val="24"/>
        </w:rPr>
        <w:t>An advertiser may appeal a decision to reject or remove an advertisement by filing a written</w:t>
      </w:r>
      <w:r w:rsidRPr="00B158F6">
        <w:rPr>
          <w:rFonts w:ascii="Arial" w:hAnsi="Arial" w:cs="Arial"/>
          <w:spacing w:val="-16"/>
          <w:sz w:val="24"/>
          <w:szCs w:val="24"/>
        </w:rPr>
        <w:t xml:space="preserve"> </w:t>
      </w:r>
      <w:r w:rsidRPr="00B158F6">
        <w:rPr>
          <w:rFonts w:ascii="Arial" w:hAnsi="Arial" w:cs="Arial"/>
          <w:sz w:val="24"/>
          <w:szCs w:val="24"/>
        </w:rPr>
        <w:t>Request</w:t>
      </w:r>
      <w:r w:rsidRPr="00B158F6">
        <w:rPr>
          <w:rFonts w:ascii="Arial" w:hAnsi="Arial" w:cs="Arial"/>
          <w:spacing w:val="-21"/>
          <w:sz w:val="24"/>
          <w:szCs w:val="24"/>
        </w:rPr>
        <w:t xml:space="preserve"> </w:t>
      </w:r>
      <w:r w:rsidRPr="00B158F6">
        <w:rPr>
          <w:rFonts w:ascii="Arial" w:hAnsi="Arial" w:cs="Arial"/>
          <w:sz w:val="24"/>
          <w:szCs w:val="24"/>
        </w:rPr>
        <w:t>for</w:t>
      </w:r>
      <w:r w:rsidRPr="00B158F6">
        <w:rPr>
          <w:rFonts w:ascii="Arial" w:hAnsi="Arial" w:cs="Arial"/>
          <w:spacing w:val="-18"/>
          <w:sz w:val="24"/>
          <w:szCs w:val="24"/>
        </w:rPr>
        <w:t xml:space="preserve"> </w:t>
      </w:r>
      <w:r w:rsidRPr="00B158F6">
        <w:rPr>
          <w:rFonts w:ascii="Arial" w:hAnsi="Arial" w:cs="Arial"/>
          <w:sz w:val="24"/>
          <w:szCs w:val="24"/>
        </w:rPr>
        <w:t>Reconsideration</w:t>
      </w:r>
      <w:r w:rsidRPr="00B158F6">
        <w:rPr>
          <w:rFonts w:ascii="Arial" w:hAnsi="Arial" w:cs="Arial"/>
          <w:spacing w:val="-18"/>
          <w:sz w:val="24"/>
          <w:szCs w:val="24"/>
        </w:rPr>
        <w:t xml:space="preserve"> </w:t>
      </w:r>
      <w:r w:rsidRPr="00B158F6">
        <w:rPr>
          <w:rFonts w:ascii="Arial" w:hAnsi="Arial" w:cs="Arial"/>
          <w:sz w:val="24"/>
          <w:szCs w:val="24"/>
        </w:rPr>
        <w:t>with</w:t>
      </w:r>
      <w:r w:rsidRPr="00B158F6">
        <w:rPr>
          <w:rFonts w:ascii="Arial" w:hAnsi="Arial" w:cs="Arial"/>
          <w:spacing w:val="-16"/>
          <w:sz w:val="24"/>
          <w:szCs w:val="24"/>
        </w:rPr>
        <w:t xml:space="preserve"> </w:t>
      </w:r>
      <w:r w:rsidRPr="00B158F6">
        <w:rPr>
          <w:rFonts w:ascii="Arial" w:hAnsi="Arial" w:cs="Arial"/>
          <w:sz w:val="24"/>
          <w:szCs w:val="24"/>
        </w:rPr>
        <w:t>the</w:t>
      </w:r>
      <w:r w:rsidRPr="00B158F6">
        <w:rPr>
          <w:rFonts w:ascii="Arial" w:hAnsi="Arial" w:cs="Arial"/>
          <w:spacing w:val="-19"/>
          <w:sz w:val="24"/>
          <w:szCs w:val="24"/>
        </w:rPr>
        <w:t xml:space="preserve"> </w:t>
      </w:r>
      <w:r w:rsidRPr="00B158F6">
        <w:rPr>
          <w:rFonts w:ascii="Arial" w:hAnsi="Arial" w:cs="Arial"/>
          <w:sz w:val="24"/>
          <w:szCs w:val="24"/>
        </w:rPr>
        <w:t>Chief</w:t>
      </w:r>
      <w:r w:rsidRPr="00B158F6">
        <w:rPr>
          <w:rFonts w:ascii="Arial" w:hAnsi="Arial" w:cs="Arial"/>
          <w:spacing w:val="-14"/>
          <w:sz w:val="24"/>
          <w:szCs w:val="24"/>
        </w:rPr>
        <w:t xml:space="preserve"> Communications </w:t>
      </w:r>
      <w:r w:rsidRPr="00B158F6">
        <w:rPr>
          <w:rFonts w:ascii="Arial" w:hAnsi="Arial" w:cs="Arial"/>
          <w:sz w:val="24"/>
          <w:szCs w:val="24"/>
        </w:rPr>
        <w:t>Officer</w:t>
      </w:r>
      <w:r w:rsidRPr="00B158F6">
        <w:rPr>
          <w:rFonts w:ascii="Arial" w:hAnsi="Arial" w:cs="Arial"/>
          <w:spacing w:val="-19"/>
          <w:sz w:val="24"/>
          <w:szCs w:val="24"/>
        </w:rPr>
        <w:t xml:space="preserve"> </w:t>
      </w:r>
      <w:r w:rsidRPr="00B158F6">
        <w:rPr>
          <w:rFonts w:ascii="Arial" w:hAnsi="Arial" w:cs="Arial"/>
          <w:sz w:val="24"/>
          <w:szCs w:val="24"/>
        </w:rPr>
        <w:t>within ten (10) business days after the date of the written rejection or removal notice.  The advertiser’s request must state under which provision HRT should accept the submission and why the submission does not fall under the provision(s) HRT cited as the reason for rejection or removal.</w:t>
      </w:r>
    </w:p>
    <w:p w14:paraId="388A2301" w14:textId="77777777" w:rsidR="00B158F6" w:rsidRPr="00B158F6" w:rsidRDefault="00B158F6" w:rsidP="00B158F6">
      <w:pPr>
        <w:pStyle w:val="BodyText"/>
        <w:spacing w:before="10"/>
        <w:ind w:left="720"/>
        <w:jc w:val="both"/>
        <w:rPr>
          <w:rFonts w:ascii="Arial" w:hAnsi="Arial" w:cs="Arial"/>
          <w:sz w:val="24"/>
          <w:szCs w:val="24"/>
        </w:rPr>
      </w:pPr>
    </w:p>
    <w:p w14:paraId="266DB4E2" w14:textId="77777777" w:rsidR="00B158F6" w:rsidRPr="00B158F6" w:rsidRDefault="00B158F6" w:rsidP="00B158F6">
      <w:pPr>
        <w:pStyle w:val="BodyText"/>
        <w:spacing w:before="1"/>
        <w:ind w:left="720" w:right="114"/>
        <w:jc w:val="both"/>
        <w:rPr>
          <w:rFonts w:ascii="Arial" w:hAnsi="Arial" w:cs="Arial"/>
          <w:sz w:val="24"/>
          <w:szCs w:val="24"/>
        </w:rPr>
      </w:pPr>
      <w:r w:rsidRPr="00B158F6">
        <w:rPr>
          <w:rFonts w:ascii="Arial" w:hAnsi="Arial" w:cs="Arial"/>
          <w:sz w:val="24"/>
          <w:szCs w:val="24"/>
        </w:rPr>
        <w:t>The Chief Communications Officer will review the basis for the rejected</w:t>
      </w:r>
      <w:r w:rsidRPr="00B158F6">
        <w:rPr>
          <w:rFonts w:ascii="Arial" w:hAnsi="Arial" w:cs="Arial"/>
          <w:spacing w:val="-31"/>
          <w:sz w:val="24"/>
          <w:szCs w:val="24"/>
        </w:rPr>
        <w:t xml:space="preserve"> </w:t>
      </w:r>
      <w:r w:rsidRPr="00B158F6">
        <w:rPr>
          <w:rFonts w:ascii="Arial" w:hAnsi="Arial" w:cs="Arial"/>
          <w:sz w:val="24"/>
          <w:szCs w:val="24"/>
        </w:rPr>
        <w:t>or removed advertisement and</w:t>
      </w:r>
      <w:r w:rsidRPr="00B158F6">
        <w:rPr>
          <w:rFonts w:ascii="Arial" w:hAnsi="Arial" w:cs="Arial"/>
          <w:spacing w:val="-48"/>
          <w:sz w:val="24"/>
          <w:szCs w:val="24"/>
        </w:rPr>
        <w:t xml:space="preserve"> </w:t>
      </w:r>
      <w:r w:rsidRPr="00B158F6">
        <w:rPr>
          <w:rFonts w:ascii="Arial" w:hAnsi="Arial" w:cs="Arial"/>
          <w:sz w:val="24"/>
          <w:szCs w:val="24"/>
        </w:rPr>
        <w:t>consider the advertiser’s request.  HRT will notify the advertiser of the final decision in writing within fifteen (15) business days after receiving the advertiser’s Request for</w:t>
      </w:r>
      <w:r w:rsidRPr="00B158F6">
        <w:rPr>
          <w:rFonts w:ascii="Arial" w:hAnsi="Arial" w:cs="Arial"/>
          <w:spacing w:val="-3"/>
          <w:sz w:val="24"/>
          <w:szCs w:val="24"/>
        </w:rPr>
        <w:t xml:space="preserve"> </w:t>
      </w:r>
      <w:r w:rsidRPr="00B158F6">
        <w:rPr>
          <w:rFonts w:ascii="Arial" w:hAnsi="Arial" w:cs="Arial"/>
          <w:sz w:val="24"/>
          <w:szCs w:val="24"/>
        </w:rPr>
        <w:t>Reconsideration, explaining why, after consideration, HRT will either accept or deny the advertisement.</w:t>
      </w:r>
    </w:p>
    <w:p w14:paraId="59C0FB92" w14:textId="77777777" w:rsidR="00B158F6" w:rsidRPr="00B158F6" w:rsidRDefault="00B158F6" w:rsidP="00B158F6">
      <w:pPr>
        <w:pStyle w:val="BodyText"/>
        <w:spacing w:before="1"/>
        <w:ind w:left="720" w:right="114"/>
        <w:jc w:val="both"/>
        <w:rPr>
          <w:rFonts w:ascii="Arial" w:hAnsi="Arial" w:cs="Arial"/>
          <w:sz w:val="24"/>
          <w:szCs w:val="24"/>
        </w:rPr>
      </w:pPr>
    </w:p>
    <w:p w14:paraId="5B7FF617" w14:textId="77777777" w:rsidR="00B158F6" w:rsidRPr="00B158F6" w:rsidRDefault="00B158F6" w:rsidP="00B158F6">
      <w:pPr>
        <w:pStyle w:val="Heading1"/>
        <w:ind w:left="720" w:hanging="720"/>
        <w:jc w:val="both"/>
        <w:rPr>
          <w:sz w:val="24"/>
          <w:szCs w:val="24"/>
        </w:rPr>
      </w:pPr>
      <w:r w:rsidRPr="00B158F6">
        <w:rPr>
          <w:sz w:val="24"/>
          <w:szCs w:val="24"/>
        </w:rPr>
        <w:t>7.</w:t>
      </w:r>
      <w:r w:rsidRPr="00B158F6">
        <w:rPr>
          <w:sz w:val="24"/>
          <w:szCs w:val="24"/>
        </w:rPr>
        <w:tab/>
        <w:t>APPLICATION OF</w:t>
      </w:r>
      <w:r w:rsidRPr="00B158F6">
        <w:rPr>
          <w:spacing w:val="-3"/>
          <w:sz w:val="24"/>
          <w:szCs w:val="24"/>
        </w:rPr>
        <w:t xml:space="preserve"> </w:t>
      </w:r>
      <w:r w:rsidRPr="00B158F6">
        <w:rPr>
          <w:sz w:val="24"/>
          <w:szCs w:val="24"/>
        </w:rPr>
        <w:t>POLICY</w:t>
      </w:r>
    </w:p>
    <w:p w14:paraId="5710B954" w14:textId="77777777" w:rsidR="00B158F6" w:rsidRPr="00B158F6" w:rsidRDefault="00B158F6" w:rsidP="00B158F6">
      <w:pPr>
        <w:pStyle w:val="BodyText"/>
        <w:ind w:left="720" w:right="481"/>
        <w:jc w:val="both"/>
        <w:rPr>
          <w:rFonts w:ascii="Arial" w:hAnsi="Arial" w:cs="Arial"/>
          <w:sz w:val="24"/>
          <w:szCs w:val="24"/>
        </w:rPr>
      </w:pPr>
      <w:r w:rsidRPr="00B158F6">
        <w:rPr>
          <w:rFonts w:ascii="Arial" w:hAnsi="Arial" w:cs="Arial"/>
          <w:sz w:val="24"/>
          <w:szCs w:val="24"/>
        </w:rPr>
        <w:t>This Advertising Policy applies to the posting of all new advertisements on</w:t>
      </w:r>
      <w:r w:rsidRPr="00B158F6">
        <w:rPr>
          <w:rFonts w:ascii="Arial" w:hAnsi="Arial" w:cs="Arial"/>
          <w:spacing w:val="-47"/>
          <w:sz w:val="24"/>
          <w:szCs w:val="24"/>
        </w:rPr>
        <w:t xml:space="preserve"> </w:t>
      </w:r>
      <w:r w:rsidRPr="00B158F6">
        <w:rPr>
          <w:rFonts w:ascii="Arial" w:hAnsi="Arial" w:cs="Arial"/>
          <w:sz w:val="24"/>
          <w:szCs w:val="24"/>
        </w:rPr>
        <w:t>Transit Facilities and Transit Vehicles on or after the Effective Date.  Any advertisements which</w:t>
      </w:r>
      <w:r w:rsidRPr="00B158F6">
        <w:rPr>
          <w:rFonts w:ascii="Arial" w:hAnsi="Arial" w:cs="Arial"/>
          <w:spacing w:val="-12"/>
          <w:sz w:val="24"/>
          <w:szCs w:val="24"/>
        </w:rPr>
        <w:t xml:space="preserve"> </w:t>
      </w:r>
      <w:r w:rsidRPr="00B158F6">
        <w:rPr>
          <w:rFonts w:ascii="Arial" w:hAnsi="Arial" w:cs="Arial"/>
          <w:sz w:val="24"/>
          <w:szCs w:val="24"/>
        </w:rPr>
        <w:t>would</w:t>
      </w:r>
      <w:r w:rsidRPr="00B158F6">
        <w:rPr>
          <w:rFonts w:ascii="Arial" w:hAnsi="Arial" w:cs="Arial"/>
          <w:spacing w:val="-11"/>
          <w:sz w:val="24"/>
          <w:szCs w:val="24"/>
        </w:rPr>
        <w:t xml:space="preserve"> </w:t>
      </w:r>
      <w:r w:rsidRPr="00B158F6">
        <w:rPr>
          <w:rFonts w:ascii="Arial" w:hAnsi="Arial" w:cs="Arial"/>
          <w:sz w:val="24"/>
          <w:szCs w:val="24"/>
        </w:rPr>
        <w:t>be</w:t>
      </w:r>
      <w:r w:rsidRPr="00B158F6">
        <w:rPr>
          <w:rFonts w:ascii="Arial" w:hAnsi="Arial" w:cs="Arial"/>
          <w:spacing w:val="-14"/>
          <w:sz w:val="24"/>
          <w:szCs w:val="24"/>
        </w:rPr>
        <w:t xml:space="preserve"> </w:t>
      </w:r>
      <w:r w:rsidRPr="00B158F6">
        <w:rPr>
          <w:rFonts w:ascii="Arial" w:hAnsi="Arial" w:cs="Arial"/>
          <w:sz w:val="24"/>
          <w:szCs w:val="24"/>
        </w:rPr>
        <w:t>prohibited</w:t>
      </w:r>
      <w:r w:rsidRPr="00B158F6">
        <w:rPr>
          <w:rFonts w:ascii="Arial" w:hAnsi="Arial" w:cs="Arial"/>
          <w:spacing w:val="-13"/>
          <w:sz w:val="24"/>
          <w:szCs w:val="24"/>
        </w:rPr>
        <w:t xml:space="preserve"> </w:t>
      </w:r>
      <w:r w:rsidRPr="00B158F6">
        <w:rPr>
          <w:rFonts w:ascii="Arial" w:hAnsi="Arial" w:cs="Arial"/>
          <w:sz w:val="24"/>
          <w:szCs w:val="24"/>
        </w:rPr>
        <w:t>under</w:t>
      </w:r>
      <w:r w:rsidRPr="00B158F6">
        <w:rPr>
          <w:rFonts w:ascii="Arial" w:hAnsi="Arial" w:cs="Arial"/>
          <w:spacing w:val="-15"/>
          <w:sz w:val="24"/>
          <w:szCs w:val="24"/>
        </w:rPr>
        <w:t xml:space="preserve"> </w:t>
      </w:r>
      <w:r w:rsidRPr="00B158F6">
        <w:rPr>
          <w:rFonts w:ascii="Arial" w:hAnsi="Arial" w:cs="Arial"/>
          <w:sz w:val="24"/>
          <w:szCs w:val="24"/>
        </w:rPr>
        <w:t>this</w:t>
      </w:r>
      <w:r w:rsidRPr="00B158F6">
        <w:rPr>
          <w:rFonts w:ascii="Arial" w:hAnsi="Arial" w:cs="Arial"/>
          <w:spacing w:val="-14"/>
          <w:sz w:val="24"/>
          <w:szCs w:val="24"/>
        </w:rPr>
        <w:t xml:space="preserve"> </w:t>
      </w:r>
      <w:r w:rsidRPr="00B158F6">
        <w:rPr>
          <w:rFonts w:ascii="Arial" w:hAnsi="Arial" w:cs="Arial"/>
          <w:sz w:val="24"/>
          <w:szCs w:val="24"/>
        </w:rPr>
        <w:t>Policy,</w:t>
      </w:r>
      <w:r w:rsidRPr="00B158F6">
        <w:rPr>
          <w:rFonts w:ascii="Arial" w:hAnsi="Arial" w:cs="Arial"/>
          <w:spacing w:val="-12"/>
          <w:sz w:val="24"/>
          <w:szCs w:val="24"/>
        </w:rPr>
        <w:t xml:space="preserve"> </w:t>
      </w:r>
      <w:r w:rsidRPr="00B158F6">
        <w:rPr>
          <w:rFonts w:ascii="Arial" w:hAnsi="Arial" w:cs="Arial"/>
          <w:sz w:val="24"/>
          <w:szCs w:val="24"/>
        </w:rPr>
        <w:t>but</w:t>
      </w:r>
      <w:r w:rsidRPr="00B158F6">
        <w:rPr>
          <w:rFonts w:ascii="Arial" w:hAnsi="Arial" w:cs="Arial"/>
          <w:spacing w:val="-11"/>
          <w:sz w:val="24"/>
          <w:szCs w:val="24"/>
        </w:rPr>
        <w:t xml:space="preserve"> </w:t>
      </w:r>
      <w:r w:rsidRPr="00B158F6">
        <w:rPr>
          <w:rFonts w:ascii="Arial" w:hAnsi="Arial" w:cs="Arial"/>
          <w:sz w:val="24"/>
          <w:szCs w:val="24"/>
        </w:rPr>
        <w:t>which</w:t>
      </w:r>
      <w:r w:rsidRPr="00B158F6">
        <w:rPr>
          <w:rFonts w:ascii="Arial" w:hAnsi="Arial" w:cs="Arial"/>
          <w:spacing w:val="-12"/>
          <w:sz w:val="24"/>
          <w:szCs w:val="24"/>
        </w:rPr>
        <w:t xml:space="preserve"> </w:t>
      </w:r>
      <w:r w:rsidRPr="00B158F6">
        <w:rPr>
          <w:rFonts w:ascii="Arial" w:hAnsi="Arial" w:cs="Arial"/>
          <w:sz w:val="24"/>
          <w:szCs w:val="24"/>
        </w:rPr>
        <w:t>were</w:t>
      </w:r>
      <w:r w:rsidRPr="00B158F6">
        <w:rPr>
          <w:rFonts w:ascii="Arial" w:hAnsi="Arial" w:cs="Arial"/>
          <w:spacing w:val="-11"/>
          <w:sz w:val="24"/>
          <w:szCs w:val="24"/>
        </w:rPr>
        <w:t xml:space="preserve"> </w:t>
      </w:r>
      <w:r w:rsidRPr="00B158F6">
        <w:rPr>
          <w:rFonts w:ascii="Arial" w:hAnsi="Arial" w:cs="Arial"/>
          <w:sz w:val="24"/>
          <w:szCs w:val="24"/>
        </w:rPr>
        <w:t>posted</w:t>
      </w:r>
      <w:r w:rsidRPr="00B158F6">
        <w:rPr>
          <w:rFonts w:ascii="Arial" w:hAnsi="Arial" w:cs="Arial"/>
          <w:spacing w:val="-13"/>
          <w:sz w:val="24"/>
          <w:szCs w:val="24"/>
        </w:rPr>
        <w:t xml:space="preserve"> </w:t>
      </w:r>
      <w:r w:rsidRPr="00B158F6">
        <w:rPr>
          <w:rFonts w:ascii="Arial" w:hAnsi="Arial" w:cs="Arial"/>
          <w:sz w:val="24"/>
          <w:szCs w:val="24"/>
        </w:rPr>
        <w:t>pursuant</w:t>
      </w:r>
      <w:r w:rsidRPr="00B158F6">
        <w:rPr>
          <w:rFonts w:ascii="Arial" w:hAnsi="Arial" w:cs="Arial"/>
          <w:spacing w:val="-14"/>
          <w:sz w:val="24"/>
          <w:szCs w:val="24"/>
        </w:rPr>
        <w:t xml:space="preserve"> </w:t>
      </w:r>
      <w:r w:rsidRPr="00B158F6">
        <w:rPr>
          <w:rFonts w:ascii="Arial" w:hAnsi="Arial" w:cs="Arial"/>
          <w:sz w:val="24"/>
          <w:szCs w:val="24"/>
        </w:rPr>
        <w:t>to</w:t>
      </w:r>
      <w:r w:rsidRPr="00B158F6">
        <w:rPr>
          <w:rFonts w:ascii="Arial" w:hAnsi="Arial" w:cs="Arial"/>
          <w:spacing w:val="-13"/>
          <w:sz w:val="24"/>
          <w:szCs w:val="24"/>
        </w:rPr>
        <w:t xml:space="preserve"> </w:t>
      </w:r>
      <w:r w:rsidRPr="00B158F6">
        <w:rPr>
          <w:rFonts w:ascii="Arial" w:hAnsi="Arial" w:cs="Arial"/>
          <w:sz w:val="24"/>
          <w:szCs w:val="24"/>
        </w:rPr>
        <w:t>the terms of a fully executed advertising contract prior to the Effective Date of this Policy, will be allowed to remain posted for the duration of that</w:t>
      </w:r>
      <w:r w:rsidRPr="00B158F6">
        <w:rPr>
          <w:rFonts w:ascii="Arial" w:hAnsi="Arial" w:cs="Arial"/>
          <w:spacing w:val="-13"/>
          <w:sz w:val="24"/>
          <w:szCs w:val="24"/>
        </w:rPr>
        <w:t xml:space="preserve"> </w:t>
      </w:r>
      <w:r w:rsidRPr="00B158F6">
        <w:rPr>
          <w:rFonts w:ascii="Arial" w:hAnsi="Arial" w:cs="Arial"/>
          <w:sz w:val="24"/>
          <w:szCs w:val="24"/>
        </w:rPr>
        <w:t>contract.</w:t>
      </w:r>
    </w:p>
    <w:p w14:paraId="37A2B7B7" w14:textId="77777777" w:rsidR="00B158F6" w:rsidRPr="00B158F6" w:rsidRDefault="00B158F6" w:rsidP="00B158F6">
      <w:pPr>
        <w:pStyle w:val="BodyText"/>
        <w:ind w:left="720" w:right="481"/>
        <w:jc w:val="both"/>
        <w:rPr>
          <w:rFonts w:ascii="Arial" w:hAnsi="Arial" w:cs="Arial"/>
          <w:sz w:val="24"/>
          <w:szCs w:val="24"/>
        </w:rPr>
      </w:pPr>
    </w:p>
    <w:p w14:paraId="786EA60B" w14:textId="77777777" w:rsidR="00B158F6" w:rsidRPr="00B158F6" w:rsidRDefault="00B158F6" w:rsidP="00B158F6">
      <w:pPr>
        <w:pStyle w:val="Heading1"/>
        <w:tabs>
          <w:tab w:val="left" w:pos="720"/>
        </w:tabs>
        <w:spacing w:line="322" w:lineRule="exact"/>
        <w:ind w:left="720"/>
        <w:jc w:val="both"/>
        <w:rPr>
          <w:sz w:val="24"/>
          <w:szCs w:val="24"/>
        </w:rPr>
      </w:pPr>
      <w:bookmarkStart w:id="2" w:name="_Hlk57638884"/>
      <w:r w:rsidRPr="00B158F6">
        <w:rPr>
          <w:sz w:val="24"/>
          <w:szCs w:val="24"/>
        </w:rPr>
        <w:t>8.</w:t>
      </w:r>
      <w:r w:rsidRPr="00B158F6">
        <w:rPr>
          <w:sz w:val="24"/>
          <w:szCs w:val="24"/>
        </w:rPr>
        <w:tab/>
        <w:t>DISCLAIMER OF</w:t>
      </w:r>
      <w:r w:rsidRPr="00B158F6">
        <w:rPr>
          <w:spacing w:val="-6"/>
          <w:sz w:val="24"/>
          <w:szCs w:val="24"/>
        </w:rPr>
        <w:t xml:space="preserve"> </w:t>
      </w:r>
      <w:r w:rsidRPr="00B158F6">
        <w:rPr>
          <w:sz w:val="24"/>
          <w:szCs w:val="24"/>
        </w:rPr>
        <w:t>ENDORSEMENT</w:t>
      </w:r>
    </w:p>
    <w:bookmarkEnd w:id="2"/>
    <w:p w14:paraId="47E4E789" w14:textId="77777777" w:rsidR="00B158F6" w:rsidRPr="00B158F6" w:rsidRDefault="00B158F6" w:rsidP="00B158F6">
      <w:pPr>
        <w:pStyle w:val="BodyText"/>
        <w:ind w:left="820" w:right="571"/>
        <w:jc w:val="both"/>
        <w:rPr>
          <w:rFonts w:ascii="Arial" w:hAnsi="Arial" w:cs="Arial"/>
          <w:sz w:val="24"/>
          <w:szCs w:val="24"/>
        </w:rPr>
      </w:pPr>
      <w:r w:rsidRPr="00B158F6">
        <w:rPr>
          <w:rFonts w:ascii="Arial" w:hAnsi="Arial" w:cs="Arial"/>
          <w:sz w:val="24"/>
          <w:szCs w:val="24"/>
        </w:rPr>
        <w:t xml:space="preserve">HRT’s acceptance of an advertisement does not constitute express or implied endorsement of the content or message of the advertisement, including any person, organization, products, services, </w:t>
      </w:r>
      <w:proofErr w:type="gramStart"/>
      <w:r w:rsidRPr="00B158F6">
        <w:rPr>
          <w:rFonts w:ascii="Arial" w:hAnsi="Arial" w:cs="Arial"/>
          <w:sz w:val="24"/>
          <w:szCs w:val="24"/>
        </w:rPr>
        <w:t>information</w:t>
      </w:r>
      <w:proofErr w:type="gramEnd"/>
      <w:r w:rsidRPr="00B158F6">
        <w:rPr>
          <w:rFonts w:ascii="Arial" w:hAnsi="Arial" w:cs="Arial"/>
          <w:sz w:val="24"/>
          <w:szCs w:val="24"/>
        </w:rPr>
        <w:t xml:space="preserve"> or viewpoints contained therein, or of the advertisement sponsor itself.  This </w:t>
      </w:r>
      <w:r w:rsidRPr="00B158F6">
        <w:rPr>
          <w:rFonts w:ascii="Arial" w:hAnsi="Arial" w:cs="Arial"/>
          <w:sz w:val="24"/>
          <w:szCs w:val="24"/>
        </w:rPr>
        <w:lastRenderedPageBreak/>
        <w:t>endorsement disclaimer extends to and includes content that may be found via internet addresses, quick response (QR) codes, and telephone numbers that may appear in posted advertisements and that direct viewers to external sources of information.</w:t>
      </w:r>
    </w:p>
    <w:p w14:paraId="33935035" w14:textId="77777777" w:rsidR="00B158F6" w:rsidRPr="00B158F6" w:rsidRDefault="00B158F6" w:rsidP="00B158F6">
      <w:pPr>
        <w:pStyle w:val="BodyText"/>
        <w:ind w:left="820" w:right="571"/>
        <w:jc w:val="both"/>
        <w:rPr>
          <w:rFonts w:ascii="Arial" w:hAnsi="Arial" w:cs="Arial"/>
          <w:sz w:val="24"/>
          <w:szCs w:val="24"/>
        </w:rPr>
      </w:pPr>
    </w:p>
    <w:p w14:paraId="3578C823" w14:textId="77777777" w:rsidR="00B158F6" w:rsidRPr="00B158F6" w:rsidRDefault="00B158F6" w:rsidP="00B158F6">
      <w:pPr>
        <w:pStyle w:val="Heading1"/>
        <w:tabs>
          <w:tab w:val="left" w:pos="820"/>
          <w:tab w:val="left" w:pos="821"/>
        </w:tabs>
        <w:spacing w:line="322" w:lineRule="exact"/>
        <w:jc w:val="both"/>
        <w:rPr>
          <w:sz w:val="24"/>
          <w:szCs w:val="24"/>
        </w:rPr>
      </w:pPr>
      <w:r w:rsidRPr="00B158F6">
        <w:rPr>
          <w:sz w:val="24"/>
          <w:szCs w:val="24"/>
        </w:rPr>
        <w:t>9.</w:t>
      </w:r>
      <w:r w:rsidRPr="00B158F6">
        <w:rPr>
          <w:sz w:val="24"/>
          <w:szCs w:val="24"/>
        </w:rPr>
        <w:tab/>
        <w:t>SPACE AVAILABILITY</w:t>
      </w:r>
    </w:p>
    <w:p w14:paraId="75A2BA1B" w14:textId="77777777" w:rsidR="00B158F6" w:rsidRPr="00B158F6" w:rsidRDefault="00B158F6" w:rsidP="00B158F6">
      <w:pPr>
        <w:pStyle w:val="BodyText"/>
        <w:ind w:left="820"/>
        <w:jc w:val="both"/>
        <w:rPr>
          <w:rFonts w:ascii="Arial" w:hAnsi="Arial" w:cs="Arial"/>
          <w:sz w:val="24"/>
          <w:szCs w:val="24"/>
        </w:rPr>
      </w:pPr>
      <w:r w:rsidRPr="00B158F6">
        <w:rPr>
          <w:rFonts w:ascii="Arial" w:hAnsi="Arial" w:cs="Arial"/>
          <w:sz w:val="24"/>
          <w:szCs w:val="24"/>
        </w:rPr>
        <w:t xml:space="preserve">HRT limits the amount of space on its Transit Vehicles and in its Transit Facilities available for advertisements and does not guarantee that it can accommodate all requests for advertising space.  </w:t>
      </w:r>
      <w:bookmarkEnd w:id="0"/>
    </w:p>
    <w:p w14:paraId="3E5677D7" w14:textId="77777777" w:rsidR="00AD045B" w:rsidRPr="002D2286" w:rsidRDefault="00AD045B" w:rsidP="00190957">
      <w:pPr>
        <w:rPr>
          <w:rFonts w:cs="Arial"/>
        </w:rPr>
      </w:pPr>
    </w:p>
    <w:p w14:paraId="16405710" w14:textId="77777777" w:rsidR="00AD045B" w:rsidRPr="002D2286" w:rsidRDefault="00AD045B" w:rsidP="00190957">
      <w:pPr>
        <w:rPr>
          <w:rFonts w:cs="Arial"/>
        </w:rPr>
      </w:pPr>
    </w:p>
    <w:p w14:paraId="3D58C021" w14:textId="0C6535CE" w:rsidR="00AD045B" w:rsidRPr="002D2286" w:rsidRDefault="00AD045B" w:rsidP="00190957">
      <w:pPr>
        <w:rPr>
          <w:rFonts w:cs="Arial"/>
        </w:rPr>
      </w:pPr>
      <w:r w:rsidRPr="002D2286">
        <w:rPr>
          <w:rFonts w:cs="Arial"/>
          <w:b/>
        </w:rPr>
        <w:t>Cross Reference</w:t>
      </w:r>
      <w:r w:rsidRPr="002D2286">
        <w:rPr>
          <w:rFonts w:cs="Arial"/>
        </w:rPr>
        <w:t xml:space="preserve"> (to other HRT policies</w:t>
      </w:r>
      <w:r w:rsidR="00190957" w:rsidRPr="002D2286">
        <w:rPr>
          <w:rFonts w:cs="Arial"/>
        </w:rPr>
        <w:t xml:space="preserve"> and state and Federal laws, guidelines, codes</w:t>
      </w:r>
      <w:r w:rsidRPr="002D2286">
        <w:rPr>
          <w:rFonts w:cs="Arial"/>
        </w:rPr>
        <w:t>)</w:t>
      </w:r>
    </w:p>
    <w:p w14:paraId="10CF7820" w14:textId="77777777" w:rsidR="00AD045B" w:rsidRPr="002D2286" w:rsidRDefault="00AD045B" w:rsidP="00190957">
      <w:pPr>
        <w:rPr>
          <w:rFonts w:cs="Arial"/>
        </w:rPr>
      </w:pPr>
    </w:p>
    <w:p w14:paraId="024017B4" w14:textId="77777777" w:rsidR="00AD045B" w:rsidRPr="002D2286" w:rsidRDefault="00AD045B" w:rsidP="00190957">
      <w:pPr>
        <w:rPr>
          <w:rFonts w:cs="Arial"/>
        </w:rPr>
      </w:pPr>
    </w:p>
    <w:p w14:paraId="6FDA1114" w14:textId="77777777" w:rsidR="00AD045B" w:rsidRPr="00190957" w:rsidRDefault="00AD045B" w:rsidP="00190957">
      <w:pPr>
        <w:rPr>
          <w:rFonts w:cs="Arial"/>
        </w:rPr>
      </w:pPr>
    </w:p>
    <w:p w14:paraId="1BCE316B" w14:textId="77777777" w:rsidR="00AD045B" w:rsidRPr="00190957" w:rsidRDefault="00AD045B" w:rsidP="00190957">
      <w:pPr>
        <w:rPr>
          <w:rFonts w:cs="Arial"/>
        </w:rPr>
      </w:pPr>
    </w:p>
    <w:p w14:paraId="58ABD42C" w14:textId="77777777" w:rsidR="00AD045B" w:rsidRPr="00190957" w:rsidRDefault="00AD045B" w:rsidP="00190957">
      <w:pPr>
        <w:rPr>
          <w:rFonts w:cs="Arial"/>
        </w:rPr>
      </w:pPr>
    </w:p>
    <w:p w14:paraId="52F783C2" w14:textId="77777777" w:rsidR="001412BD" w:rsidRPr="00190957" w:rsidRDefault="001412BD" w:rsidP="00190957">
      <w:pPr>
        <w:rPr>
          <w:rFonts w:cs="Arial"/>
          <w:b/>
          <w:sz w:val="28"/>
          <w:szCs w:val="28"/>
        </w:rPr>
      </w:pPr>
    </w:p>
    <w:p w14:paraId="2F6AA683" w14:textId="0531CEE7" w:rsidR="001412BD" w:rsidRPr="00190957" w:rsidRDefault="001412BD" w:rsidP="00190957">
      <w:pPr>
        <w:rPr>
          <w:rFonts w:cs="Arial"/>
          <w:sz w:val="48"/>
          <w:szCs w:val="48"/>
        </w:rPr>
      </w:pPr>
    </w:p>
    <w:sectPr w:rsidR="001412BD" w:rsidRPr="00190957" w:rsidSect="00223060">
      <w:headerReference w:type="default" r:id="rId16"/>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bert Travers" w:date="2023-07-19T09:58:00Z" w:initials="RT">
    <w:p w14:paraId="7ECAA460" w14:textId="77777777" w:rsidR="00B158F6" w:rsidRDefault="00B158F6" w:rsidP="00B158F6">
      <w:pPr>
        <w:pStyle w:val="CommentText"/>
      </w:pPr>
      <w:r>
        <w:rPr>
          <w:rStyle w:val="CommentReference"/>
        </w:rPr>
        <w:annotationRef/>
      </w:r>
      <w:r>
        <w:t>This standard is implicit.  No problem leaving this language, but it is 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CAA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2323A" w16cex:dateUtc="2023-07-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AA460" w16cid:durableId="286232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F7EC" w14:textId="77777777" w:rsidR="009F4481" w:rsidRDefault="009F4481">
      <w:pPr>
        <w:pStyle w:val="Header"/>
      </w:pPr>
      <w:r>
        <w:separator/>
      </w:r>
    </w:p>
  </w:endnote>
  <w:endnote w:type="continuationSeparator" w:id="0">
    <w:p w14:paraId="64493F65" w14:textId="77777777" w:rsidR="009F4481" w:rsidRDefault="009F4481">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1E0" w:firstRow="1" w:lastRow="1" w:firstColumn="1" w:lastColumn="1" w:noHBand="0" w:noVBand="0"/>
    </w:tblPr>
    <w:tblGrid>
      <w:gridCol w:w="9350"/>
    </w:tblGrid>
    <w:tr w:rsidR="00AD045B" w14:paraId="04FE8F04" w14:textId="77777777">
      <w:tc>
        <w:tcPr>
          <w:tcW w:w="9576" w:type="dxa"/>
        </w:tcPr>
        <w:p w14:paraId="6DA8BFF4" w14:textId="3EFBA2A8" w:rsidR="00AD045B" w:rsidRDefault="00AD045B">
          <w:pPr>
            <w:pStyle w:val="Footer"/>
            <w:rPr>
              <w:sz w:val="16"/>
              <w:szCs w:val="16"/>
            </w:rPr>
          </w:pPr>
          <w:r>
            <w:rPr>
              <w:sz w:val="16"/>
              <w:szCs w:val="16"/>
            </w:rPr>
            <w:t>SOURCE / NETWORK PATH</w:t>
          </w:r>
        </w:p>
        <w:p w14:paraId="7DD8E60D" w14:textId="6E75A6CC" w:rsidR="00AD045B" w:rsidRDefault="00105FFB">
          <w:pPr>
            <w:pStyle w:val="Footer"/>
            <w:rPr>
              <w:b/>
              <w:sz w:val="20"/>
              <w:szCs w:val="20"/>
            </w:rPr>
          </w:pPr>
          <w:r w:rsidRPr="00EC7B75">
            <w:rPr>
              <w:sz w:val="16"/>
              <w:szCs w:val="16"/>
            </w:rPr>
            <w:t>J:\Marketing Shared\Marketing and Communications Policies</w:t>
          </w:r>
        </w:p>
      </w:tc>
    </w:tr>
  </w:tbl>
  <w:p w14:paraId="58082ADB" w14:textId="4C60F74A" w:rsidR="006C3919" w:rsidRDefault="006C3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1E0" w:firstRow="1" w:lastRow="1" w:firstColumn="1" w:lastColumn="1" w:noHBand="0" w:noVBand="0"/>
    </w:tblPr>
    <w:tblGrid>
      <w:gridCol w:w="9350"/>
    </w:tblGrid>
    <w:tr w:rsidR="00AD045B" w14:paraId="5716B452" w14:textId="77777777">
      <w:tc>
        <w:tcPr>
          <w:tcW w:w="9576" w:type="dxa"/>
        </w:tcPr>
        <w:p w14:paraId="76EDB7F8" w14:textId="77777777" w:rsidR="00AD045B" w:rsidRDefault="00AD045B">
          <w:pPr>
            <w:pStyle w:val="Footer"/>
            <w:rPr>
              <w:sz w:val="16"/>
              <w:szCs w:val="16"/>
            </w:rPr>
          </w:pPr>
          <w:r>
            <w:rPr>
              <w:sz w:val="16"/>
              <w:szCs w:val="16"/>
            </w:rPr>
            <w:t>SOURCE / NETWORK PATH</w:t>
          </w:r>
        </w:p>
        <w:p w14:paraId="18B79D35" w14:textId="4534A8C0" w:rsidR="00AD045B" w:rsidRDefault="00105FFB">
          <w:pPr>
            <w:pStyle w:val="Footer"/>
            <w:rPr>
              <w:b/>
              <w:sz w:val="20"/>
              <w:szCs w:val="20"/>
            </w:rPr>
          </w:pPr>
          <w:r w:rsidRPr="00EC7B75">
            <w:rPr>
              <w:sz w:val="16"/>
              <w:szCs w:val="16"/>
            </w:rPr>
            <w:t>J:\Marketing Shared\Marketing and Communications Policies</w:t>
          </w:r>
        </w:p>
      </w:tc>
    </w:tr>
  </w:tbl>
  <w:p w14:paraId="1D10A53A" w14:textId="77777777" w:rsidR="00AD045B" w:rsidRDefault="00AD045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3485" w14:textId="77777777" w:rsidR="009F4481" w:rsidRDefault="009F4481">
      <w:pPr>
        <w:pStyle w:val="Header"/>
      </w:pPr>
      <w:r>
        <w:separator/>
      </w:r>
    </w:p>
  </w:footnote>
  <w:footnote w:type="continuationSeparator" w:id="0">
    <w:p w14:paraId="67034B1C" w14:textId="77777777" w:rsidR="009F4481" w:rsidRDefault="009F4481">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1E0" w:firstRow="1" w:lastRow="1" w:firstColumn="1" w:lastColumn="1" w:noHBand="0" w:noVBand="0"/>
    </w:tblPr>
    <w:tblGrid>
      <w:gridCol w:w="4995"/>
      <w:gridCol w:w="1417"/>
      <w:gridCol w:w="1431"/>
      <w:gridCol w:w="1507"/>
    </w:tblGrid>
    <w:tr w:rsidR="00AD045B" w14:paraId="26122C69" w14:textId="77777777">
      <w:trPr>
        <w:trHeight w:val="642"/>
      </w:trPr>
      <w:tc>
        <w:tcPr>
          <w:tcW w:w="5148" w:type="dxa"/>
        </w:tcPr>
        <w:p w14:paraId="711C2AF8" w14:textId="31AA9EE3" w:rsidR="00AD045B" w:rsidRDefault="00AD045B">
          <w:pPr>
            <w:pStyle w:val="Header"/>
            <w:rPr>
              <w:sz w:val="16"/>
              <w:szCs w:val="16"/>
            </w:rPr>
          </w:pPr>
          <w:r>
            <w:rPr>
              <w:sz w:val="16"/>
              <w:szCs w:val="16"/>
            </w:rPr>
            <w:t>TITLE</w:t>
          </w:r>
        </w:p>
        <w:p w14:paraId="60A965DA" w14:textId="2B7EFE7C" w:rsidR="00AD045B" w:rsidRDefault="00105FFB">
          <w:pPr>
            <w:pStyle w:val="Header"/>
            <w:rPr>
              <w:b/>
              <w:sz w:val="20"/>
              <w:szCs w:val="20"/>
            </w:rPr>
          </w:pPr>
          <w:r w:rsidRPr="00773CE7">
            <w:rPr>
              <w:rFonts w:ascii="Calibri" w:hAnsi="Calibri" w:cs="Calibri"/>
              <w:b/>
              <w:sz w:val="28"/>
              <w:szCs w:val="28"/>
            </w:rPr>
            <w:t>Advertising Policy</w:t>
          </w:r>
        </w:p>
      </w:tc>
      <w:tc>
        <w:tcPr>
          <w:tcW w:w="1440" w:type="dxa"/>
        </w:tcPr>
        <w:p w14:paraId="5DB53C7A" w14:textId="77777777" w:rsidR="00AD045B" w:rsidRDefault="00AD045B">
          <w:pPr>
            <w:pStyle w:val="Header"/>
            <w:rPr>
              <w:sz w:val="16"/>
              <w:szCs w:val="16"/>
            </w:rPr>
          </w:pPr>
          <w:r>
            <w:rPr>
              <w:sz w:val="16"/>
              <w:szCs w:val="16"/>
            </w:rPr>
            <w:t>NUMBER</w:t>
          </w:r>
        </w:p>
        <w:p w14:paraId="0CDDFDD3" w14:textId="69CD0622" w:rsidR="00AD045B" w:rsidRDefault="00105FFB" w:rsidP="00105FFB">
          <w:pPr>
            <w:pStyle w:val="Header"/>
            <w:rPr>
              <w:b/>
              <w:sz w:val="20"/>
              <w:szCs w:val="20"/>
            </w:rPr>
          </w:pPr>
          <w:r>
            <w:rPr>
              <w:b/>
              <w:sz w:val="20"/>
              <w:szCs w:val="20"/>
            </w:rPr>
            <w:t>MSC-40</w:t>
          </w:r>
          <w:r w:rsidR="00741DE5">
            <w:rPr>
              <w:b/>
              <w:sz w:val="20"/>
              <w:szCs w:val="20"/>
            </w:rPr>
            <w:t>1</w:t>
          </w:r>
        </w:p>
      </w:tc>
      <w:tc>
        <w:tcPr>
          <w:tcW w:w="1440" w:type="dxa"/>
        </w:tcPr>
        <w:p w14:paraId="3B5F318A" w14:textId="77777777" w:rsidR="00AD045B" w:rsidRDefault="00AD045B">
          <w:pPr>
            <w:pStyle w:val="Header"/>
            <w:rPr>
              <w:sz w:val="16"/>
              <w:szCs w:val="16"/>
            </w:rPr>
          </w:pPr>
          <w:r>
            <w:rPr>
              <w:sz w:val="16"/>
              <w:szCs w:val="16"/>
            </w:rPr>
            <w:t>DATE</w:t>
          </w:r>
        </w:p>
        <w:p w14:paraId="4DFC4337" w14:textId="5241EB20" w:rsidR="00AD045B" w:rsidRDefault="002D2286">
          <w:pPr>
            <w:pStyle w:val="Header"/>
            <w:jc w:val="center"/>
            <w:rPr>
              <w:b/>
              <w:sz w:val="20"/>
              <w:szCs w:val="20"/>
            </w:rPr>
          </w:pPr>
          <w:r>
            <w:rPr>
              <w:b/>
              <w:sz w:val="20"/>
              <w:szCs w:val="20"/>
            </w:rPr>
            <w:t>0</w:t>
          </w:r>
          <w:r w:rsidR="00105FFB">
            <w:rPr>
              <w:b/>
              <w:sz w:val="20"/>
              <w:szCs w:val="20"/>
            </w:rPr>
            <w:t>7/</w:t>
          </w:r>
          <w:r>
            <w:rPr>
              <w:b/>
              <w:sz w:val="20"/>
              <w:szCs w:val="20"/>
            </w:rPr>
            <w:t>0</w:t>
          </w:r>
          <w:r w:rsidR="00105FFB">
            <w:rPr>
              <w:b/>
              <w:sz w:val="20"/>
              <w:szCs w:val="20"/>
            </w:rPr>
            <w:t>1/2023</w:t>
          </w:r>
        </w:p>
      </w:tc>
      <w:tc>
        <w:tcPr>
          <w:tcW w:w="1548" w:type="dxa"/>
        </w:tcPr>
        <w:p w14:paraId="61AB64C7" w14:textId="77777777" w:rsidR="00AD045B" w:rsidRDefault="00AD045B">
          <w:pPr>
            <w:pStyle w:val="Header"/>
            <w:rPr>
              <w:sz w:val="16"/>
              <w:szCs w:val="16"/>
            </w:rPr>
          </w:pPr>
          <w:r>
            <w:rPr>
              <w:sz w:val="16"/>
              <w:szCs w:val="16"/>
            </w:rPr>
            <w:t>Page</w:t>
          </w:r>
        </w:p>
        <w:p w14:paraId="0746114B" w14:textId="72A4BA2B" w:rsidR="00AD045B" w:rsidRDefault="00105FFB">
          <w:pPr>
            <w:pStyle w:val="Header"/>
            <w:jc w:val="center"/>
            <w:rPr>
              <w:b/>
              <w:sz w:val="20"/>
              <w:szCs w:val="20"/>
            </w:rPr>
          </w:pPr>
          <w:r w:rsidRPr="00105FFB">
            <w:rPr>
              <w:b/>
              <w:sz w:val="20"/>
              <w:szCs w:val="20"/>
            </w:rPr>
            <w:fldChar w:fldCharType="begin"/>
          </w:r>
          <w:r w:rsidRPr="00105FFB">
            <w:rPr>
              <w:b/>
              <w:sz w:val="20"/>
              <w:szCs w:val="20"/>
            </w:rPr>
            <w:instrText xml:space="preserve"> PAGE   \* MERGEFORMAT </w:instrText>
          </w:r>
          <w:r w:rsidRPr="00105FFB">
            <w:rPr>
              <w:b/>
              <w:sz w:val="20"/>
              <w:szCs w:val="20"/>
            </w:rPr>
            <w:fldChar w:fldCharType="separate"/>
          </w:r>
          <w:r w:rsidRPr="00105FFB">
            <w:rPr>
              <w:b/>
              <w:noProof/>
              <w:sz w:val="20"/>
              <w:szCs w:val="20"/>
            </w:rPr>
            <w:t>1</w:t>
          </w:r>
          <w:r w:rsidRPr="00105FFB">
            <w:rPr>
              <w:b/>
              <w:noProof/>
              <w:sz w:val="20"/>
              <w:szCs w:val="20"/>
            </w:rPr>
            <w:fldChar w:fldCharType="end"/>
          </w:r>
        </w:p>
      </w:tc>
    </w:tr>
  </w:tbl>
  <w:p w14:paraId="577D2415" w14:textId="443B4A9F" w:rsidR="006C3919" w:rsidRDefault="006C3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1E0" w:firstRow="1" w:lastRow="1" w:firstColumn="1" w:lastColumn="1" w:noHBand="0" w:noVBand="0"/>
    </w:tblPr>
    <w:tblGrid>
      <w:gridCol w:w="5586"/>
      <w:gridCol w:w="2346"/>
      <w:gridCol w:w="1418"/>
    </w:tblGrid>
    <w:tr w:rsidR="00AD045B" w14:paraId="4888349A" w14:textId="77777777">
      <w:trPr>
        <w:trHeight w:val="1131"/>
      </w:trPr>
      <w:tc>
        <w:tcPr>
          <w:tcW w:w="5868" w:type="dxa"/>
          <w:vMerge w:val="restart"/>
          <w:vAlign w:val="center"/>
        </w:tcPr>
        <w:p w14:paraId="7D87383D" w14:textId="77777777" w:rsidR="00AD045B" w:rsidRDefault="00AD045B">
          <w:pPr>
            <w:pStyle w:val="Header"/>
            <w:jc w:val="center"/>
          </w:pPr>
          <w:r>
            <w:rPr>
              <w:noProof/>
            </w:rPr>
            <w:drawing>
              <wp:inline distT="0" distB="0" distL="0" distR="0" wp14:anchorId="3DE869D6" wp14:editId="18311EE5">
                <wp:extent cx="1215581" cy="788670"/>
                <wp:effectExtent l="0" t="0" r="3619" b="0"/>
                <wp:docPr id="2" name="Picture 1" descr="new-logo-color-stack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color-stackd.gif"/>
                        <pic:cNvPicPr/>
                      </pic:nvPicPr>
                      <pic:blipFill>
                        <a:blip r:embed="rId1"/>
                        <a:stretch>
                          <a:fillRect/>
                        </a:stretch>
                      </pic:blipFill>
                      <pic:spPr>
                        <a:xfrm>
                          <a:off x="0" y="0"/>
                          <a:ext cx="1215581" cy="788670"/>
                        </a:xfrm>
                        <a:prstGeom prst="rect">
                          <a:avLst/>
                        </a:prstGeom>
                      </pic:spPr>
                    </pic:pic>
                  </a:graphicData>
                </a:graphic>
              </wp:inline>
            </w:drawing>
          </w:r>
        </w:p>
        <w:p w14:paraId="478564D6" w14:textId="77777777" w:rsidR="00AD045B" w:rsidRDefault="00AD045B">
          <w:pPr>
            <w:pStyle w:val="Header"/>
            <w:jc w:val="center"/>
          </w:pPr>
        </w:p>
        <w:p w14:paraId="637A3623" w14:textId="77777777" w:rsidR="00AD045B" w:rsidRDefault="00AD045B">
          <w:pPr>
            <w:pStyle w:val="Header"/>
            <w:jc w:val="center"/>
            <w:rPr>
              <w:b/>
              <w:sz w:val="28"/>
              <w:szCs w:val="28"/>
            </w:rPr>
          </w:pPr>
          <w:r>
            <w:rPr>
              <w:b/>
              <w:sz w:val="28"/>
              <w:szCs w:val="28"/>
            </w:rPr>
            <w:t>POLICY AND PROCEDURES MANUAL</w:t>
          </w:r>
        </w:p>
      </w:tc>
      <w:tc>
        <w:tcPr>
          <w:tcW w:w="2400" w:type="dxa"/>
        </w:tcPr>
        <w:p w14:paraId="627BD918" w14:textId="77777777" w:rsidR="00AD045B" w:rsidRDefault="00AD045B">
          <w:pPr>
            <w:pStyle w:val="Header"/>
            <w:rPr>
              <w:sz w:val="16"/>
              <w:szCs w:val="16"/>
            </w:rPr>
          </w:pPr>
          <w:r>
            <w:rPr>
              <w:sz w:val="16"/>
              <w:szCs w:val="16"/>
            </w:rPr>
            <w:t>NUMBER</w:t>
          </w:r>
        </w:p>
        <w:p w14:paraId="44445BA3" w14:textId="77777777" w:rsidR="00AD045B" w:rsidRDefault="00AD045B">
          <w:pPr>
            <w:pStyle w:val="Header"/>
            <w:jc w:val="center"/>
          </w:pPr>
        </w:p>
        <w:p w14:paraId="0D7C67F7" w14:textId="0834A5BA" w:rsidR="00AD045B" w:rsidRDefault="00BA116C">
          <w:pPr>
            <w:pStyle w:val="Header"/>
            <w:jc w:val="center"/>
            <w:rPr>
              <w:b/>
            </w:rPr>
          </w:pPr>
          <w:r>
            <w:rPr>
              <w:b/>
            </w:rPr>
            <w:t>MSC-40</w:t>
          </w:r>
          <w:r w:rsidR="00741DE5">
            <w:rPr>
              <w:b/>
            </w:rPr>
            <w:t>1</w:t>
          </w:r>
        </w:p>
        <w:p w14:paraId="78AD29D9" w14:textId="77777777" w:rsidR="00AD045B" w:rsidRDefault="00AD045B">
          <w:pPr>
            <w:pStyle w:val="Header"/>
            <w:jc w:val="center"/>
            <w:rPr>
              <w:b/>
            </w:rPr>
          </w:pPr>
        </w:p>
      </w:tc>
      <w:tc>
        <w:tcPr>
          <w:tcW w:w="1308" w:type="dxa"/>
        </w:tcPr>
        <w:p w14:paraId="262B4FBD" w14:textId="77777777" w:rsidR="00AD045B" w:rsidRDefault="00AD045B">
          <w:pPr>
            <w:pStyle w:val="Header"/>
            <w:rPr>
              <w:sz w:val="16"/>
              <w:szCs w:val="16"/>
            </w:rPr>
          </w:pPr>
          <w:r>
            <w:rPr>
              <w:sz w:val="16"/>
              <w:szCs w:val="16"/>
            </w:rPr>
            <w:t>EFF. DATE</w:t>
          </w:r>
        </w:p>
        <w:p w14:paraId="669EBA55" w14:textId="77777777" w:rsidR="00AD045B" w:rsidRDefault="00AD045B">
          <w:pPr>
            <w:pStyle w:val="Header"/>
            <w:jc w:val="center"/>
          </w:pPr>
        </w:p>
        <w:p w14:paraId="725F4351" w14:textId="41E88004" w:rsidR="00AD045B" w:rsidRDefault="002D2286">
          <w:pPr>
            <w:pStyle w:val="Header"/>
            <w:jc w:val="center"/>
            <w:rPr>
              <w:b/>
            </w:rPr>
          </w:pPr>
          <w:r>
            <w:rPr>
              <w:b/>
            </w:rPr>
            <w:t>0</w:t>
          </w:r>
          <w:r w:rsidR="00BA116C">
            <w:rPr>
              <w:b/>
            </w:rPr>
            <w:t>7/</w:t>
          </w:r>
          <w:r>
            <w:rPr>
              <w:b/>
            </w:rPr>
            <w:t>0</w:t>
          </w:r>
          <w:r w:rsidR="00BA116C">
            <w:rPr>
              <w:b/>
            </w:rPr>
            <w:t>1/2023</w:t>
          </w:r>
        </w:p>
        <w:p w14:paraId="4BA65E9B" w14:textId="77777777" w:rsidR="00AD045B" w:rsidRDefault="00AD045B">
          <w:pPr>
            <w:pStyle w:val="Header"/>
            <w:jc w:val="center"/>
            <w:rPr>
              <w:b/>
            </w:rPr>
          </w:pPr>
        </w:p>
      </w:tc>
    </w:tr>
    <w:tr w:rsidR="00AD045B" w14:paraId="2432D06B" w14:textId="77777777">
      <w:trPr>
        <w:trHeight w:val="477"/>
      </w:trPr>
      <w:tc>
        <w:tcPr>
          <w:tcW w:w="5868" w:type="dxa"/>
          <w:vMerge/>
        </w:tcPr>
        <w:p w14:paraId="2C56DF0C" w14:textId="77777777" w:rsidR="00AD045B" w:rsidRDefault="00AD045B">
          <w:pPr>
            <w:pStyle w:val="Header"/>
          </w:pPr>
        </w:p>
      </w:tc>
      <w:tc>
        <w:tcPr>
          <w:tcW w:w="3708" w:type="dxa"/>
          <w:gridSpan w:val="2"/>
        </w:tcPr>
        <w:p w14:paraId="1BB7A6CE" w14:textId="77777777" w:rsidR="00AD045B" w:rsidRDefault="00AD045B">
          <w:pPr>
            <w:pStyle w:val="Header"/>
            <w:rPr>
              <w:sz w:val="16"/>
              <w:szCs w:val="16"/>
            </w:rPr>
          </w:pPr>
          <w:r>
            <w:rPr>
              <w:sz w:val="16"/>
              <w:szCs w:val="16"/>
            </w:rPr>
            <w:t>SUPERSEDES</w:t>
          </w:r>
        </w:p>
        <w:p w14:paraId="6F86DF56" w14:textId="2E088432" w:rsidR="00AD045B" w:rsidRDefault="00BA116C">
          <w:pPr>
            <w:pStyle w:val="Header"/>
            <w:rPr>
              <w:b/>
            </w:rPr>
          </w:pPr>
          <w:r>
            <w:rPr>
              <w:b/>
            </w:rPr>
            <w:t>PD-102</w:t>
          </w:r>
        </w:p>
      </w:tc>
    </w:tr>
    <w:tr w:rsidR="00AD045B" w14:paraId="3663056C" w14:textId="77777777">
      <w:trPr>
        <w:trHeight w:val="471"/>
      </w:trPr>
      <w:tc>
        <w:tcPr>
          <w:tcW w:w="5868" w:type="dxa"/>
        </w:tcPr>
        <w:p w14:paraId="4C725B2F" w14:textId="77777777" w:rsidR="00AD045B" w:rsidRDefault="00AD045B">
          <w:pPr>
            <w:pStyle w:val="Header"/>
            <w:rPr>
              <w:sz w:val="16"/>
              <w:szCs w:val="16"/>
            </w:rPr>
          </w:pPr>
          <w:r>
            <w:rPr>
              <w:sz w:val="16"/>
              <w:szCs w:val="16"/>
            </w:rPr>
            <w:t>RESPONSIBLE DEPARTMENT</w:t>
          </w:r>
        </w:p>
        <w:p w14:paraId="5A20EA65" w14:textId="1261159B" w:rsidR="00AD045B" w:rsidRDefault="00BA116C" w:rsidP="00BA116C">
          <w:pPr>
            <w:pStyle w:val="Header"/>
            <w:rPr>
              <w:b/>
            </w:rPr>
          </w:pPr>
          <w:r>
            <w:rPr>
              <w:rFonts w:ascii="Calibri" w:hAnsi="Calibri" w:cs="Calibri"/>
              <w:b/>
              <w:sz w:val="28"/>
              <w:szCs w:val="28"/>
            </w:rPr>
            <w:t>Marketing and Strategic Communications</w:t>
          </w:r>
        </w:p>
      </w:tc>
      <w:tc>
        <w:tcPr>
          <w:tcW w:w="3708" w:type="dxa"/>
          <w:gridSpan w:val="2"/>
        </w:tcPr>
        <w:p w14:paraId="3BCD1A1B" w14:textId="77777777" w:rsidR="00AD045B" w:rsidRDefault="00AD045B">
          <w:pPr>
            <w:pStyle w:val="Header"/>
            <w:rPr>
              <w:sz w:val="16"/>
              <w:szCs w:val="16"/>
            </w:rPr>
          </w:pPr>
          <w:r>
            <w:rPr>
              <w:sz w:val="16"/>
              <w:szCs w:val="16"/>
            </w:rPr>
            <w:t>KEY SUBJECT</w:t>
          </w:r>
        </w:p>
        <w:p w14:paraId="466F497C" w14:textId="0DB2AC9B" w:rsidR="00AD045B" w:rsidRDefault="00BA116C" w:rsidP="00BA116C">
          <w:pPr>
            <w:pStyle w:val="Header"/>
            <w:tabs>
              <w:tab w:val="clear" w:pos="4320"/>
              <w:tab w:val="clear" w:pos="8640"/>
              <w:tab w:val="left" w:pos="1080"/>
            </w:tabs>
            <w:rPr>
              <w:b/>
            </w:rPr>
          </w:pPr>
          <w:r w:rsidRPr="00773CE7">
            <w:rPr>
              <w:rFonts w:ascii="Calibri" w:hAnsi="Calibri" w:cs="Calibri"/>
              <w:b/>
              <w:sz w:val="28"/>
              <w:szCs w:val="28"/>
            </w:rPr>
            <w:t>Advertising Policy</w:t>
          </w:r>
        </w:p>
      </w:tc>
    </w:tr>
    <w:tr w:rsidR="00AD045B" w14:paraId="607FA67B" w14:textId="77777777">
      <w:trPr>
        <w:trHeight w:val="483"/>
      </w:trPr>
      <w:tc>
        <w:tcPr>
          <w:tcW w:w="9576" w:type="dxa"/>
          <w:gridSpan w:val="3"/>
        </w:tcPr>
        <w:p w14:paraId="0FD3BEE1" w14:textId="77777777" w:rsidR="00AD045B" w:rsidRDefault="00AD045B">
          <w:pPr>
            <w:pStyle w:val="Header"/>
            <w:rPr>
              <w:sz w:val="16"/>
              <w:szCs w:val="16"/>
            </w:rPr>
          </w:pPr>
          <w:r>
            <w:rPr>
              <w:sz w:val="16"/>
              <w:szCs w:val="16"/>
            </w:rPr>
            <w:t>TITLE</w:t>
          </w:r>
        </w:p>
        <w:p w14:paraId="494E6B85" w14:textId="60B5195B" w:rsidR="00AD045B" w:rsidRDefault="00BA116C">
          <w:pPr>
            <w:pStyle w:val="Header"/>
            <w:rPr>
              <w:b/>
            </w:rPr>
          </w:pPr>
          <w:r w:rsidRPr="00773CE7">
            <w:rPr>
              <w:rFonts w:ascii="Calibri" w:hAnsi="Calibri" w:cs="Calibri"/>
              <w:b/>
              <w:sz w:val="28"/>
              <w:szCs w:val="28"/>
            </w:rPr>
            <w:t>Advertising Policy</w:t>
          </w:r>
        </w:p>
      </w:tc>
    </w:tr>
    <w:tr w:rsidR="00AD045B" w14:paraId="2BE59AD3" w14:textId="77777777">
      <w:trPr>
        <w:trHeight w:val="495"/>
      </w:trPr>
      <w:tc>
        <w:tcPr>
          <w:tcW w:w="5868" w:type="dxa"/>
        </w:tcPr>
        <w:p w14:paraId="1C229C5F" w14:textId="77777777" w:rsidR="00AD045B" w:rsidRDefault="00AD045B">
          <w:pPr>
            <w:pStyle w:val="Header"/>
            <w:rPr>
              <w:sz w:val="16"/>
              <w:szCs w:val="16"/>
            </w:rPr>
          </w:pPr>
          <w:r>
            <w:rPr>
              <w:sz w:val="16"/>
              <w:szCs w:val="16"/>
            </w:rPr>
            <w:t>APPLIES TO</w:t>
          </w:r>
        </w:p>
        <w:p w14:paraId="76D59A43" w14:textId="3D2206A9" w:rsidR="00AD045B" w:rsidRDefault="00BA116C" w:rsidP="00BA116C">
          <w:pPr>
            <w:pStyle w:val="Header"/>
            <w:rPr>
              <w:b/>
            </w:rPr>
          </w:pPr>
          <w:r w:rsidRPr="00773CE7">
            <w:rPr>
              <w:rFonts w:ascii="Calibri" w:hAnsi="Calibri" w:cs="Calibri"/>
              <w:b/>
              <w:sz w:val="28"/>
              <w:szCs w:val="28"/>
            </w:rPr>
            <w:t>All Hampton Roads Transit Employees</w:t>
          </w:r>
        </w:p>
      </w:tc>
      <w:tc>
        <w:tcPr>
          <w:tcW w:w="3708" w:type="dxa"/>
          <w:gridSpan w:val="2"/>
        </w:tcPr>
        <w:p w14:paraId="7B8BED8E" w14:textId="77777777" w:rsidR="00AD045B" w:rsidRDefault="00AD045B">
          <w:pPr>
            <w:pStyle w:val="Header"/>
            <w:rPr>
              <w:sz w:val="16"/>
              <w:szCs w:val="16"/>
            </w:rPr>
          </w:pPr>
          <w:r>
            <w:rPr>
              <w:sz w:val="16"/>
              <w:szCs w:val="16"/>
            </w:rPr>
            <w:t>APPROVAL(S)</w:t>
          </w:r>
        </w:p>
        <w:p w14:paraId="42254C1C" w14:textId="3E589409" w:rsidR="00AD045B" w:rsidRDefault="00BA116C">
          <w:pPr>
            <w:pStyle w:val="Header"/>
            <w:rPr>
              <w:b/>
            </w:rPr>
          </w:pPr>
          <w:r w:rsidRPr="00773CE7">
            <w:rPr>
              <w:rFonts w:ascii="Calibri" w:hAnsi="Calibri" w:cs="Calibri"/>
              <w:b/>
              <w:sz w:val="28"/>
              <w:szCs w:val="28"/>
            </w:rPr>
            <w:t>Harrell</w:t>
          </w:r>
          <w:r>
            <w:rPr>
              <w:rFonts w:ascii="Calibri" w:hAnsi="Calibri" w:cs="Calibri"/>
              <w:b/>
              <w:sz w:val="28"/>
              <w:szCs w:val="28"/>
            </w:rPr>
            <w:t>/Majied/Cavasos/</w:t>
          </w:r>
          <w:r w:rsidRPr="00773CE7">
            <w:rPr>
              <w:rFonts w:ascii="Calibri" w:hAnsi="Calibri" w:cs="Calibri"/>
              <w:b/>
              <w:sz w:val="28"/>
              <w:szCs w:val="28"/>
            </w:rPr>
            <w:t xml:space="preserve"> Crittenden</w:t>
          </w:r>
        </w:p>
      </w:tc>
    </w:tr>
  </w:tbl>
  <w:p w14:paraId="22716386" w14:textId="77777777" w:rsidR="00AD045B" w:rsidRDefault="00AD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4DBC"/>
    <w:multiLevelType w:val="hybridMultilevel"/>
    <w:tmpl w:val="90A0F28C"/>
    <w:lvl w:ilvl="0" w:tplc="4E54437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242EF"/>
    <w:multiLevelType w:val="hybridMultilevel"/>
    <w:tmpl w:val="EA7E9986"/>
    <w:lvl w:ilvl="0" w:tplc="2BF021A2">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726447A"/>
    <w:multiLevelType w:val="hybridMultilevel"/>
    <w:tmpl w:val="47641C6E"/>
    <w:lvl w:ilvl="0" w:tplc="1220ADA6">
      <w:start w:val="1"/>
      <w:numFmt w:val="decimal"/>
      <w:lvlText w:val="%1."/>
      <w:lvlJc w:val="left"/>
      <w:pPr>
        <w:ind w:left="885" w:hanging="360"/>
      </w:pPr>
      <w:rPr>
        <w:b/>
        <w:bCs/>
      </w:rPr>
    </w:lvl>
    <w:lvl w:ilvl="1" w:tplc="6B46C1AE" w:tentative="1">
      <w:start w:val="1"/>
      <w:numFmt w:val="lowerLetter"/>
      <w:lvlText w:val="%2."/>
      <w:lvlJc w:val="left"/>
      <w:pPr>
        <w:ind w:left="1605" w:hanging="360"/>
      </w:pPr>
    </w:lvl>
    <w:lvl w:ilvl="2" w:tplc="C07007F4" w:tentative="1">
      <w:start w:val="1"/>
      <w:numFmt w:val="lowerRoman"/>
      <w:lvlText w:val="%3."/>
      <w:lvlJc w:val="right"/>
      <w:pPr>
        <w:ind w:left="2325" w:hanging="180"/>
      </w:pPr>
    </w:lvl>
    <w:lvl w:ilvl="3" w:tplc="65B07E1E" w:tentative="1">
      <w:start w:val="1"/>
      <w:numFmt w:val="decimal"/>
      <w:lvlText w:val="%4."/>
      <w:lvlJc w:val="left"/>
      <w:pPr>
        <w:ind w:left="3045" w:hanging="360"/>
      </w:pPr>
    </w:lvl>
    <w:lvl w:ilvl="4" w:tplc="CA3A8796" w:tentative="1">
      <w:start w:val="1"/>
      <w:numFmt w:val="lowerLetter"/>
      <w:lvlText w:val="%5."/>
      <w:lvlJc w:val="left"/>
      <w:pPr>
        <w:ind w:left="3765" w:hanging="360"/>
      </w:pPr>
    </w:lvl>
    <w:lvl w:ilvl="5" w:tplc="F64C5CA4" w:tentative="1">
      <w:start w:val="1"/>
      <w:numFmt w:val="lowerRoman"/>
      <w:lvlText w:val="%6."/>
      <w:lvlJc w:val="right"/>
      <w:pPr>
        <w:ind w:left="4485" w:hanging="180"/>
      </w:pPr>
    </w:lvl>
    <w:lvl w:ilvl="6" w:tplc="76029CDC" w:tentative="1">
      <w:start w:val="1"/>
      <w:numFmt w:val="decimal"/>
      <w:lvlText w:val="%7."/>
      <w:lvlJc w:val="left"/>
      <w:pPr>
        <w:ind w:left="5205" w:hanging="360"/>
      </w:pPr>
    </w:lvl>
    <w:lvl w:ilvl="7" w:tplc="0D305D0E" w:tentative="1">
      <w:start w:val="1"/>
      <w:numFmt w:val="lowerLetter"/>
      <w:lvlText w:val="%8."/>
      <w:lvlJc w:val="left"/>
      <w:pPr>
        <w:ind w:left="5925" w:hanging="360"/>
      </w:pPr>
    </w:lvl>
    <w:lvl w:ilvl="8" w:tplc="4E847708" w:tentative="1">
      <w:start w:val="1"/>
      <w:numFmt w:val="lowerRoman"/>
      <w:lvlText w:val="%9."/>
      <w:lvlJc w:val="right"/>
      <w:pPr>
        <w:ind w:left="6645" w:hanging="180"/>
      </w:pPr>
    </w:lvl>
  </w:abstractNum>
  <w:abstractNum w:abstractNumId="3" w15:restartNumberingAfterBreak="0">
    <w:nsid w:val="48BB6AD1"/>
    <w:multiLevelType w:val="hybridMultilevel"/>
    <w:tmpl w:val="8F902F52"/>
    <w:lvl w:ilvl="0" w:tplc="B6F68070">
      <w:start w:val="1"/>
      <w:numFmt w:val="upperLetter"/>
      <w:lvlText w:val="%1."/>
      <w:lvlJc w:val="left"/>
      <w:pPr>
        <w:ind w:left="1539" w:hanging="360"/>
      </w:pPr>
    </w:lvl>
    <w:lvl w:ilvl="1" w:tplc="E6D4FF00">
      <w:numFmt w:val="bullet"/>
      <w:lvlText w:val="•"/>
      <w:lvlJc w:val="left"/>
      <w:pPr>
        <w:ind w:left="2259" w:hanging="360"/>
      </w:pPr>
      <w:rPr>
        <w:rFonts w:hint="default"/>
        <w:sz w:val="24"/>
        <w:szCs w:val="24"/>
        <w:lang w:val="en-US" w:eastAsia="en-US" w:bidi="ar-SA"/>
      </w:rPr>
    </w:lvl>
    <w:lvl w:ilvl="2" w:tplc="56403BA0">
      <w:start w:val="1"/>
      <w:numFmt w:val="lowerRoman"/>
      <w:lvlText w:val="%3."/>
      <w:lvlJc w:val="right"/>
      <w:pPr>
        <w:ind w:left="2979" w:hanging="180"/>
      </w:pPr>
    </w:lvl>
    <w:lvl w:ilvl="3" w:tplc="B6DEF16C">
      <w:start w:val="1"/>
      <w:numFmt w:val="decimal"/>
      <w:lvlText w:val="%4."/>
      <w:lvlJc w:val="left"/>
      <w:pPr>
        <w:ind w:left="3699" w:hanging="360"/>
      </w:pPr>
    </w:lvl>
    <w:lvl w:ilvl="4" w:tplc="5C4C4D3C" w:tentative="1">
      <w:start w:val="1"/>
      <w:numFmt w:val="lowerLetter"/>
      <w:lvlText w:val="%5."/>
      <w:lvlJc w:val="left"/>
      <w:pPr>
        <w:ind w:left="4419" w:hanging="360"/>
      </w:pPr>
    </w:lvl>
    <w:lvl w:ilvl="5" w:tplc="62F0E6BE" w:tentative="1">
      <w:start w:val="1"/>
      <w:numFmt w:val="lowerRoman"/>
      <w:lvlText w:val="%6."/>
      <w:lvlJc w:val="right"/>
      <w:pPr>
        <w:ind w:left="5139" w:hanging="180"/>
      </w:pPr>
    </w:lvl>
    <w:lvl w:ilvl="6" w:tplc="A2701088" w:tentative="1">
      <w:start w:val="1"/>
      <w:numFmt w:val="decimal"/>
      <w:lvlText w:val="%7."/>
      <w:lvlJc w:val="left"/>
      <w:pPr>
        <w:ind w:left="5859" w:hanging="360"/>
      </w:pPr>
    </w:lvl>
    <w:lvl w:ilvl="7" w:tplc="8FE82530" w:tentative="1">
      <w:start w:val="1"/>
      <w:numFmt w:val="lowerLetter"/>
      <w:lvlText w:val="%8."/>
      <w:lvlJc w:val="left"/>
      <w:pPr>
        <w:ind w:left="6579" w:hanging="360"/>
      </w:pPr>
    </w:lvl>
    <w:lvl w:ilvl="8" w:tplc="1A909044" w:tentative="1">
      <w:start w:val="1"/>
      <w:numFmt w:val="lowerRoman"/>
      <w:lvlText w:val="%9."/>
      <w:lvlJc w:val="right"/>
      <w:pPr>
        <w:ind w:left="7299" w:hanging="180"/>
      </w:pPr>
    </w:lvl>
  </w:abstractNum>
  <w:num w:numId="1" w16cid:durableId="1076785969">
    <w:abstractNumId w:val="2"/>
  </w:num>
  <w:num w:numId="2" w16cid:durableId="1564481618">
    <w:abstractNumId w:val="3"/>
  </w:num>
  <w:num w:numId="3" w16cid:durableId="988246022">
    <w:abstractNumId w:val="0"/>
  </w:num>
  <w:num w:numId="4" w16cid:durableId="14281141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Travers">
    <w15:presenceInfo w15:providerId="AD" w15:userId="S::rtravers@hrtransit.org::0a8cb5d7-c1cf-4458-ba47-cae3ad21b3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94"/>
    <w:rsid w:val="000455EA"/>
    <w:rsid w:val="00105FFB"/>
    <w:rsid w:val="001412BD"/>
    <w:rsid w:val="00190957"/>
    <w:rsid w:val="001A0716"/>
    <w:rsid w:val="001C032C"/>
    <w:rsid w:val="00223060"/>
    <w:rsid w:val="002A2247"/>
    <w:rsid w:val="002D2286"/>
    <w:rsid w:val="00330110"/>
    <w:rsid w:val="003F08B9"/>
    <w:rsid w:val="005E00B7"/>
    <w:rsid w:val="006C3919"/>
    <w:rsid w:val="00741DE5"/>
    <w:rsid w:val="00786784"/>
    <w:rsid w:val="0091522B"/>
    <w:rsid w:val="009B667C"/>
    <w:rsid w:val="009D542B"/>
    <w:rsid w:val="009F4481"/>
    <w:rsid w:val="00A23FE1"/>
    <w:rsid w:val="00AD045B"/>
    <w:rsid w:val="00B158F6"/>
    <w:rsid w:val="00BA116C"/>
    <w:rsid w:val="00D62694"/>
    <w:rsid w:val="00D8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93FB"/>
  <w15:docId w15:val="{87F770CA-79A7-4A53-9319-548147FA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060"/>
    <w:rPr>
      <w:rFonts w:ascii="Arial" w:hAnsi="Arial"/>
      <w:sz w:val="24"/>
      <w:szCs w:val="24"/>
    </w:rPr>
  </w:style>
  <w:style w:type="paragraph" w:styleId="Heading1">
    <w:name w:val="heading 1"/>
    <w:basedOn w:val="Normal"/>
    <w:link w:val="Heading1Char"/>
    <w:uiPriority w:val="9"/>
    <w:qFormat/>
    <w:rsid w:val="00105FFB"/>
    <w:pPr>
      <w:widowControl w:val="0"/>
      <w:autoSpaceDE w:val="0"/>
      <w:autoSpaceDN w:val="0"/>
      <w:spacing w:line="321" w:lineRule="exact"/>
      <w:ind w:left="820" w:hanging="721"/>
      <w:outlineLvl w:val="0"/>
    </w:pPr>
    <w:rPr>
      <w:rFonts w:eastAsia="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060"/>
    <w:pPr>
      <w:tabs>
        <w:tab w:val="center" w:pos="4320"/>
        <w:tab w:val="right" w:pos="8640"/>
      </w:tabs>
    </w:pPr>
  </w:style>
  <w:style w:type="paragraph" w:styleId="Footer">
    <w:name w:val="footer"/>
    <w:basedOn w:val="Normal"/>
    <w:rsid w:val="00223060"/>
    <w:pPr>
      <w:tabs>
        <w:tab w:val="center" w:pos="4320"/>
        <w:tab w:val="right" w:pos="8640"/>
      </w:tabs>
    </w:pPr>
  </w:style>
  <w:style w:type="table" w:styleId="TableGrid">
    <w:name w:val="Table Grid"/>
    <w:basedOn w:val="TableNormal"/>
    <w:rsid w:val="0022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2694"/>
    <w:rPr>
      <w:rFonts w:ascii="Tahoma" w:hAnsi="Tahoma" w:cs="Tahoma"/>
      <w:sz w:val="16"/>
      <w:szCs w:val="16"/>
    </w:rPr>
  </w:style>
  <w:style w:type="character" w:customStyle="1" w:styleId="BalloonTextChar">
    <w:name w:val="Balloon Text Char"/>
    <w:basedOn w:val="DefaultParagraphFont"/>
    <w:link w:val="BalloonText"/>
    <w:rsid w:val="00D62694"/>
    <w:rPr>
      <w:rFonts w:ascii="Tahoma" w:hAnsi="Tahoma" w:cs="Tahoma"/>
      <w:sz w:val="16"/>
      <w:szCs w:val="16"/>
    </w:rPr>
  </w:style>
  <w:style w:type="table" w:styleId="TableList4">
    <w:name w:val="Table List 4"/>
    <w:basedOn w:val="TableNormal"/>
    <w:rsid w:val="002A22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
    <w:name w:val="Body Text"/>
    <w:basedOn w:val="Normal"/>
    <w:link w:val="BodyTextChar"/>
    <w:uiPriority w:val="1"/>
    <w:qFormat/>
    <w:rsid w:val="00105FFB"/>
    <w:pPr>
      <w:widowControl w:val="0"/>
      <w:ind w:left="2161"/>
    </w:pPr>
    <w:rPr>
      <w:rFonts w:ascii="Times New Roman" w:hAnsi="Times New Roman" w:cstheme="minorBidi"/>
      <w:sz w:val="22"/>
      <w:szCs w:val="22"/>
    </w:rPr>
  </w:style>
  <w:style w:type="character" w:customStyle="1" w:styleId="BodyTextChar">
    <w:name w:val="Body Text Char"/>
    <w:basedOn w:val="DefaultParagraphFont"/>
    <w:link w:val="BodyText"/>
    <w:uiPriority w:val="1"/>
    <w:rsid w:val="00105FFB"/>
    <w:rPr>
      <w:rFonts w:cstheme="minorBidi"/>
      <w:sz w:val="22"/>
      <w:szCs w:val="22"/>
    </w:rPr>
  </w:style>
  <w:style w:type="character" w:customStyle="1" w:styleId="Heading1Char">
    <w:name w:val="Heading 1 Char"/>
    <w:basedOn w:val="DefaultParagraphFont"/>
    <w:link w:val="Heading1"/>
    <w:uiPriority w:val="9"/>
    <w:rsid w:val="00105FFB"/>
    <w:rPr>
      <w:rFonts w:ascii="Arial" w:eastAsia="Arial" w:hAnsi="Arial" w:cs="Arial"/>
      <w:b/>
      <w:bCs/>
      <w:sz w:val="28"/>
      <w:szCs w:val="28"/>
    </w:rPr>
  </w:style>
  <w:style w:type="paragraph" w:styleId="ListParagraph">
    <w:name w:val="List Paragraph"/>
    <w:basedOn w:val="Normal"/>
    <w:uiPriority w:val="34"/>
    <w:qFormat/>
    <w:rsid w:val="00105FFB"/>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05FFB"/>
    <w:rPr>
      <w:color w:val="0000FF"/>
      <w:u w:val="single"/>
    </w:rPr>
  </w:style>
  <w:style w:type="character" w:styleId="CommentReference">
    <w:name w:val="annotation reference"/>
    <w:basedOn w:val="DefaultParagraphFont"/>
    <w:uiPriority w:val="99"/>
    <w:semiHidden/>
    <w:unhideWhenUsed/>
    <w:rsid w:val="00B158F6"/>
    <w:rPr>
      <w:sz w:val="16"/>
      <w:szCs w:val="16"/>
    </w:rPr>
  </w:style>
  <w:style w:type="paragraph" w:styleId="CommentText">
    <w:name w:val="annotation text"/>
    <w:basedOn w:val="Normal"/>
    <w:link w:val="CommentTextChar"/>
    <w:uiPriority w:val="99"/>
    <w:unhideWhenUsed/>
    <w:rsid w:val="00B158F6"/>
    <w:pPr>
      <w:widowControl w:val="0"/>
      <w:autoSpaceDE w:val="0"/>
      <w:autoSpaceDN w:val="0"/>
    </w:pPr>
    <w:rPr>
      <w:rFonts w:eastAsia="Arial" w:cs="Arial"/>
      <w:sz w:val="20"/>
      <w:szCs w:val="20"/>
    </w:rPr>
  </w:style>
  <w:style w:type="character" w:customStyle="1" w:styleId="CommentTextChar">
    <w:name w:val="Comment Text Char"/>
    <w:basedOn w:val="DefaultParagraphFont"/>
    <w:link w:val="CommentText"/>
    <w:uiPriority w:val="99"/>
    <w:rsid w:val="00B158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4.1-112.2/"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law.lis.virginia.gov/admincode/title3/agency5/chapter20/section10/" TargetMode="Externa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lis.virginia.gov/admincode/title3/agency5/chapter20/section30/"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law.lis.virginia.gov/admincode/title3/agency5/chapter30/section8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aw.lis.virginia.gov/vacode/33.1-351/" TargetMode="Externa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2631</Words>
  <Characters>16228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Hampton Roads Transit</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Bolitho</dc:creator>
  <cp:keywords/>
  <dc:description/>
  <cp:lastModifiedBy>Petra Jovanovic</cp:lastModifiedBy>
  <cp:revision>2</cp:revision>
  <dcterms:created xsi:type="dcterms:W3CDTF">2024-06-10T18:39:00Z</dcterms:created>
  <dcterms:modified xsi:type="dcterms:W3CDTF">2024-06-10T18:39:00Z</dcterms:modified>
</cp:coreProperties>
</file>